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375F" w14:textId="77777777" w:rsidR="002D78C9" w:rsidRDefault="000C7AB6" w:rsidP="00DD3DD7">
      <w:pPr>
        <w:pStyle w:val="Title"/>
      </w:pPr>
      <w:r w:rsidRPr="002F663C">
        <w:t>NOTIFICATION</w:t>
      </w:r>
    </w:p>
    <w:p w14:paraId="1DC521D6" w14:textId="77777777" w:rsidR="002F663C" w:rsidRPr="002F663C" w:rsidRDefault="000C7AB6" w:rsidP="00DD3DD7">
      <w:pPr>
        <w:pStyle w:val="Title3"/>
      </w:pPr>
      <w:r w:rsidRPr="002F663C">
        <w:t>Addendum</w:t>
      </w:r>
    </w:p>
    <w:p w14:paraId="2EAFDEEB" w14:textId="77777777" w:rsidR="002F663C" w:rsidRDefault="000C7AB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11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Australia</w:t>
      </w:r>
      <w:bookmarkEnd w:id="1"/>
      <w:bookmarkEnd w:id="2"/>
      <w:r w:rsidRPr="002F663C">
        <w:rPr>
          <w:rFonts w:eastAsia="Calibri" w:cs="Times New Roman"/>
        </w:rPr>
        <w:t>.</w:t>
      </w:r>
    </w:p>
    <w:p w14:paraId="2C079E7C" w14:textId="77777777" w:rsidR="001E2E4A" w:rsidRPr="002F663C" w:rsidRDefault="001E2E4A" w:rsidP="001E2E4A">
      <w:pPr>
        <w:rPr>
          <w:rFonts w:eastAsia="Calibri" w:cs="Times New Roman"/>
        </w:rPr>
      </w:pPr>
    </w:p>
    <w:p w14:paraId="3B57CEF8" w14:textId="77777777" w:rsidR="002F663C" w:rsidRPr="002F663C" w:rsidRDefault="000C7AB6" w:rsidP="002F663C">
      <w:pPr>
        <w:jc w:val="center"/>
        <w:rPr>
          <w:rFonts w:eastAsia="Calibri" w:cs="Times New Roman"/>
          <w:b/>
        </w:rPr>
      </w:pPr>
      <w:r w:rsidRPr="002F663C">
        <w:rPr>
          <w:rFonts w:eastAsia="Calibri" w:cs="Times New Roman"/>
          <w:b/>
        </w:rPr>
        <w:t>_______________</w:t>
      </w:r>
    </w:p>
    <w:p w14:paraId="32ABC45B" w14:textId="77777777" w:rsidR="002F663C" w:rsidRDefault="002F663C" w:rsidP="002F663C">
      <w:pPr>
        <w:rPr>
          <w:rFonts w:eastAsia="Calibri" w:cs="Times New Roman"/>
        </w:rPr>
      </w:pPr>
    </w:p>
    <w:p w14:paraId="02989CBF" w14:textId="77777777" w:rsidR="00C14444" w:rsidRPr="002F663C" w:rsidRDefault="00C14444" w:rsidP="002F663C">
      <w:pPr>
        <w:rPr>
          <w:rFonts w:eastAsia="Calibri" w:cs="Times New Roman"/>
        </w:rPr>
      </w:pPr>
    </w:p>
    <w:p w14:paraId="33C1FC04" w14:textId="77777777" w:rsidR="002F663C" w:rsidRPr="002F663C" w:rsidRDefault="000C7AB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Potential reforms to the regulation of nicotine vaping products - consultation paper</w:t>
      </w:r>
      <w:bookmarkEnd w:id="3"/>
    </w:p>
    <w:p w14:paraId="33EDFAE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56B0B" w14:paraId="5A596E8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BE308D" w14:textId="77777777" w:rsidR="002F663C" w:rsidRPr="002F663C" w:rsidRDefault="000C7AB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56B0B" w14:paraId="0B773C3E" w14:textId="77777777" w:rsidTr="00E9471B">
        <w:tc>
          <w:tcPr>
            <w:tcW w:w="851" w:type="dxa"/>
            <w:shd w:val="clear" w:color="auto" w:fill="auto"/>
          </w:tcPr>
          <w:p w14:paraId="33F15089" w14:textId="77777777" w:rsidR="002F663C" w:rsidRPr="00711F9C" w:rsidRDefault="000C7AB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BAB7368" w14:textId="77777777" w:rsidR="002F663C" w:rsidRPr="002F663C" w:rsidRDefault="000C7AB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56B0B" w14:paraId="229603EA" w14:textId="77777777" w:rsidTr="00E9471B">
        <w:tc>
          <w:tcPr>
            <w:tcW w:w="851" w:type="dxa"/>
            <w:shd w:val="clear" w:color="auto" w:fill="auto"/>
          </w:tcPr>
          <w:p w14:paraId="784ED9BB"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403D884" w14:textId="77777777" w:rsidR="002F663C" w:rsidRPr="002F663C" w:rsidRDefault="000C7A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56B0B" w14:paraId="4A87D96F" w14:textId="77777777" w:rsidTr="00E9471B">
        <w:tc>
          <w:tcPr>
            <w:tcW w:w="851" w:type="dxa"/>
            <w:shd w:val="clear" w:color="auto" w:fill="auto"/>
          </w:tcPr>
          <w:p w14:paraId="7020F82E"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BDDE430" w14:textId="77777777" w:rsidR="002F663C" w:rsidRPr="002F663C" w:rsidRDefault="000C7A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56B0B" w14:paraId="4B88A02C" w14:textId="77777777" w:rsidTr="00E9471B">
        <w:tc>
          <w:tcPr>
            <w:tcW w:w="851" w:type="dxa"/>
            <w:shd w:val="clear" w:color="auto" w:fill="auto"/>
          </w:tcPr>
          <w:p w14:paraId="58AD428D"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9DF0327" w14:textId="77777777" w:rsidR="002F663C" w:rsidRPr="002F663C" w:rsidRDefault="000C7A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56B0B" w14:paraId="6C11FA21" w14:textId="77777777" w:rsidTr="00E9471B">
        <w:tc>
          <w:tcPr>
            <w:tcW w:w="851" w:type="dxa"/>
            <w:shd w:val="clear" w:color="auto" w:fill="auto"/>
          </w:tcPr>
          <w:p w14:paraId="537589E1"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F376B08" w14:textId="77777777" w:rsidR="002F663C" w:rsidRPr="002F663C" w:rsidRDefault="000C7AB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56B0B" w14:paraId="255DF943" w14:textId="77777777" w:rsidTr="00E9471B">
        <w:tc>
          <w:tcPr>
            <w:tcW w:w="851" w:type="dxa"/>
            <w:shd w:val="clear" w:color="auto" w:fill="auto"/>
          </w:tcPr>
          <w:p w14:paraId="08B5B73B"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E4313FF" w14:textId="77777777" w:rsidR="002F663C" w:rsidRPr="002F663C" w:rsidRDefault="000C7AB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E62F501" w14:textId="77777777" w:rsidR="002F663C" w:rsidRPr="002F663C" w:rsidRDefault="000C7AB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56B0B" w14:paraId="09458E11" w14:textId="77777777" w:rsidTr="00E9471B">
        <w:tc>
          <w:tcPr>
            <w:tcW w:w="851" w:type="dxa"/>
            <w:shd w:val="clear" w:color="auto" w:fill="auto"/>
          </w:tcPr>
          <w:p w14:paraId="21304746" w14:textId="77777777" w:rsidR="002F663C" w:rsidRPr="00711F9C" w:rsidRDefault="000C7AB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42B0A4A" w14:textId="77777777" w:rsidR="002F663C" w:rsidRPr="002F663C" w:rsidRDefault="000C7AB6"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1236AC20" w14:textId="77777777" w:rsidR="00082727" w:rsidRDefault="006A096D" w:rsidP="00C14444">
            <w:pPr>
              <w:spacing w:before="120" w:after="120"/>
              <w:rPr>
                <w:rFonts w:eastAsia="Calibri" w:cs="Times New Roman"/>
              </w:rPr>
            </w:pPr>
            <w:hyperlink r:id="rId9" w:tgtFrame="_blank" w:history="1">
              <w:r w:rsidR="000C7AB6">
                <w:rPr>
                  <w:rFonts w:eastAsia="Calibri" w:cs="Times New Roman"/>
                  <w:color w:val="0000FF"/>
                  <w:u w:val="single"/>
                </w:rPr>
                <w:t>https://www.health.gov.au/ministers/the-hon-mark-butler-mp/media/taking-action-on-smoking-and-vaping?language=en</w:t>
              </w:r>
            </w:hyperlink>
            <w:bookmarkEnd w:id="20"/>
          </w:p>
          <w:p w14:paraId="56760909" w14:textId="77777777" w:rsidR="002F663C" w:rsidRPr="002F663C" w:rsidRDefault="000C7AB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60 days from notification</w:t>
            </w:r>
            <w:bookmarkEnd w:id="21"/>
          </w:p>
        </w:tc>
      </w:tr>
      <w:tr w:rsidR="00956B0B" w14:paraId="5FCA3F8E" w14:textId="77777777" w:rsidTr="00E9471B">
        <w:tc>
          <w:tcPr>
            <w:tcW w:w="851" w:type="dxa"/>
            <w:shd w:val="clear" w:color="auto" w:fill="auto"/>
          </w:tcPr>
          <w:p w14:paraId="4C67D5F3" w14:textId="77777777" w:rsidR="002F663C" w:rsidRPr="00711F9C" w:rsidRDefault="000C7AB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687B8D3" w14:textId="77777777" w:rsidR="002F663C" w:rsidRPr="002F663C" w:rsidRDefault="000C7AB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56B0B" w14:paraId="1A7E7050" w14:textId="77777777" w:rsidTr="00E9471B">
        <w:tc>
          <w:tcPr>
            <w:tcW w:w="851" w:type="dxa"/>
            <w:tcBorders>
              <w:bottom w:val="double" w:sz="4" w:space="0" w:color="auto"/>
            </w:tcBorders>
            <w:shd w:val="clear" w:color="auto" w:fill="auto"/>
          </w:tcPr>
          <w:p w14:paraId="6CF520AC" w14:textId="77777777" w:rsidR="002F663C" w:rsidRPr="00711F9C" w:rsidRDefault="000C7AB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2F34A84" w14:textId="77777777" w:rsidR="002F663C" w:rsidRPr="002F663C" w:rsidRDefault="000C7AB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FA7760A" w14:textId="77777777" w:rsidR="002F663C" w:rsidRPr="002F663C" w:rsidRDefault="002F663C" w:rsidP="002F663C">
      <w:pPr>
        <w:jc w:val="left"/>
        <w:rPr>
          <w:rFonts w:eastAsia="Calibri" w:cs="Times New Roman"/>
          <w:highlight w:val="yellow"/>
        </w:rPr>
      </w:pPr>
    </w:p>
    <w:p w14:paraId="56685AB0" w14:textId="77777777" w:rsidR="003971FF" w:rsidRPr="007F6EA2" w:rsidRDefault="000C7AB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In notification G/TBT/N/AUS/151, it was advised that Australia is considering potential reforms primarily to the regulation of Electronic Nicotine Delivery Systems (ENDs). The scope of the proposed reforms has expanded to cover all vapes, including electronic non-nicotine delivery systems (ENNDs).</w:t>
      </w:r>
    </w:p>
    <w:p w14:paraId="7C6BF1EB" w14:textId="77777777" w:rsidR="00170D69" w:rsidRPr="002F663C" w:rsidRDefault="000C7AB6" w:rsidP="00B16ACF">
      <w:pPr>
        <w:spacing w:before="120" w:after="120"/>
        <w:rPr>
          <w:rFonts w:eastAsia="Calibri" w:cs="Times New Roman"/>
          <w:szCs w:val="18"/>
        </w:rPr>
      </w:pPr>
      <w:r w:rsidRPr="002F663C">
        <w:rPr>
          <w:rFonts w:eastAsia="Calibri" w:cs="Times New Roman"/>
          <w:szCs w:val="18"/>
        </w:rPr>
        <w:t>The proposed reforms to ENDs previously notified are still being pursued. However, subject to further consultation, it is now intended that all vapes (both e-liquids and devices used to produce vapour) will be prohibited unless they are therapeutic products to be used for smoking cessation or to treat nicotine addiction in accordance with Australia's therapeutic goods legislation. It is also intended to prohibit all single use disposable vapes.</w:t>
      </w:r>
    </w:p>
    <w:p w14:paraId="542CB85C" w14:textId="77777777" w:rsidR="00170D69" w:rsidRPr="002F663C" w:rsidRDefault="000C7AB6" w:rsidP="00B16ACF">
      <w:pPr>
        <w:spacing w:before="120" w:after="120"/>
        <w:rPr>
          <w:rFonts w:eastAsia="Calibri" w:cs="Times New Roman"/>
          <w:szCs w:val="18"/>
        </w:rPr>
      </w:pPr>
      <w:r w:rsidRPr="002F663C">
        <w:rPr>
          <w:rFonts w:eastAsia="Calibri" w:cs="Times New Roman"/>
          <w:szCs w:val="18"/>
        </w:rPr>
        <w:t>It is proposed that this would involve:</w:t>
      </w:r>
    </w:p>
    <w:p w14:paraId="52A98227" w14:textId="77777777" w:rsidR="00170D69" w:rsidRPr="002F663C" w:rsidRDefault="000C7AB6" w:rsidP="00B16ACF">
      <w:pPr>
        <w:numPr>
          <w:ilvl w:val="0"/>
          <w:numId w:val="17"/>
        </w:numPr>
        <w:spacing w:before="120" w:after="120"/>
        <w:rPr>
          <w:rFonts w:eastAsia="Calibri" w:cs="Times New Roman"/>
          <w:szCs w:val="18"/>
        </w:rPr>
      </w:pPr>
      <w:r w:rsidRPr="002F663C">
        <w:rPr>
          <w:rFonts w:eastAsia="Calibri" w:cs="Times New Roman"/>
          <w:szCs w:val="18"/>
        </w:rPr>
        <w:t>Making changes to Australia's border controls to:</w:t>
      </w:r>
    </w:p>
    <w:p w14:paraId="4BF2FF1D" w14:textId="77777777" w:rsidR="00170D69" w:rsidRPr="002F663C" w:rsidRDefault="000C7AB6" w:rsidP="00B16ACF">
      <w:pPr>
        <w:numPr>
          <w:ilvl w:val="1"/>
          <w:numId w:val="17"/>
        </w:numPr>
        <w:spacing w:before="120" w:after="120"/>
        <w:rPr>
          <w:rFonts w:eastAsia="Calibri" w:cs="Times New Roman"/>
          <w:szCs w:val="18"/>
        </w:rPr>
      </w:pPr>
      <w:r w:rsidRPr="002F663C">
        <w:rPr>
          <w:rFonts w:eastAsia="Calibri" w:cs="Times New Roman"/>
          <w:szCs w:val="18"/>
        </w:rPr>
        <w:lastRenderedPageBreak/>
        <w:t>Prohibit the importation of all single use disposable vapes;</w:t>
      </w:r>
    </w:p>
    <w:p w14:paraId="4431D96C" w14:textId="77777777" w:rsidR="00170D69" w:rsidRPr="002F663C" w:rsidRDefault="000C7AB6" w:rsidP="00B16ACF">
      <w:pPr>
        <w:numPr>
          <w:ilvl w:val="1"/>
          <w:numId w:val="17"/>
        </w:numPr>
        <w:spacing w:before="120" w:after="120"/>
        <w:rPr>
          <w:rFonts w:eastAsia="Calibri" w:cs="Times New Roman"/>
          <w:szCs w:val="18"/>
        </w:rPr>
      </w:pPr>
      <w:r w:rsidRPr="002F663C">
        <w:rPr>
          <w:rFonts w:eastAsia="Calibri" w:cs="Times New Roman"/>
          <w:szCs w:val="18"/>
        </w:rPr>
        <w:t>Prohibit the importation of all other vapes without an import permit. Permits would only be granted for therapeutic vapes (mainly ENDs) that comply with Therapeutic Goods Administration (TGA) requirements, including new pre-market requirements and a strengthened product standard regarding minimum quality and safety standards; and</w:t>
      </w:r>
    </w:p>
    <w:p w14:paraId="476ECE90" w14:textId="77777777" w:rsidR="00170D69" w:rsidRPr="002F663C" w:rsidRDefault="000C7AB6" w:rsidP="00B16ACF">
      <w:pPr>
        <w:numPr>
          <w:ilvl w:val="1"/>
          <w:numId w:val="17"/>
        </w:numPr>
        <w:spacing w:before="120" w:after="120"/>
        <w:rPr>
          <w:rFonts w:eastAsia="Calibri" w:cs="Times New Roman"/>
          <w:szCs w:val="18"/>
        </w:rPr>
      </w:pPr>
      <w:r w:rsidRPr="002F663C">
        <w:rPr>
          <w:rFonts w:eastAsia="Calibri" w:cs="Times New Roman"/>
          <w:szCs w:val="18"/>
        </w:rPr>
        <w:t>Restrict individuals from importing therapeutic vapes for personal use under the Personal Importation Scheme.</w:t>
      </w:r>
    </w:p>
    <w:p w14:paraId="00F74B59" w14:textId="77777777" w:rsidR="00170D69" w:rsidRPr="002F663C" w:rsidRDefault="000C7AB6" w:rsidP="00B16ACF">
      <w:pPr>
        <w:numPr>
          <w:ilvl w:val="0"/>
          <w:numId w:val="17"/>
        </w:numPr>
        <w:spacing w:before="120" w:after="120"/>
        <w:rPr>
          <w:rFonts w:eastAsia="Calibri" w:cs="Times New Roman"/>
          <w:szCs w:val="18"/>
        </w:rPr>
      </w:pPr>
      <w:r w:rsidRPr="002F663C">
        <w:rPr>
          <w:rFonts w:eastAsia="Calibri" w:cs="Times New Roman"/>
          <w:szCs w:val="18"/>
        </w:rPr>
        <w:t>Implementing equivalent restrictions on the manufacture and supply of vapes within Australia. It would only be permissible to manufacture and supply therapeutic vapes that comply with TGA requirements.</w:t>
      </w:r>
    </w:p>
    <w:p w14:paraId="2A12516D" w14:textId="77777777" w:rsidR="00170D69" w:rsidRPr="002F663C" w:rsidRDefault="000C7AB6" w:rsidP="00B16ACF">
      <w:pPr>
        <w:numPr>
          <w:ilvl w:val="0"/>
          <w:numId w:val="17"/>
        </w:numPr>
        <w:spacing w:before="120" w:after="120"/>
        <w:rPr>
          <w:rFonts w:eastAsia="Calibri" w:cs="Times New Roman"/>
          <w:szCs w:val="18"/>
        </w:rPr>
      </w:pPr>
      <w:r w:rsidRPr="002F663C">
        <w:rPr>
          <w:rFonts w:eastAsia="Calibri" w:cs="Times New Roman"/>
          <w:szCs w:val="18"/>
        </w:rPr>
        <w:t>Ensuring therapeutic vapes are only available for the purpose of smoking cessation or to treat nicotine addiction with a doctor's prescription (which is largely the current position).</w:t>
      </w:r>
    </w:p>
    <w:p w14:paraId="1BCA9001" w14:textId="77777777" w:rsidR="00170D69" w:rsidRPr="002F663C" w:rsidRDefault="000C7AB6" w:rsidP="00B16ACF">
      <w:pPr>
        <w:spacing w:before="120" w:after="120"/>
        <w:rPr>
          <w:rFonts w:eastAsia="Calibri" w:cs="Times New Roman"/>
          <w:szCs w:val="18"/>
        </w:rPr>
      </w:pPr>
      <w:r w:rsidRPr="002F663C">
        <w:rPr>
          <w:rFonts w:eastAsia="Calibri" w:cs="Times New Roman"/>
          <w:szCs w:val="18"/>
        </w:rPr>
        <w:t>The objectives of, and rationale for, the proposal outlined in G/TBT/N/AUS/151 also apply to the broader proposal. Due to the health risks of vapes and the escalating use of vapes by young people, it is considered necessary to strictly control access to circumstances where a medical professional has assessed the need for the product (mainly for smoking cessation but also possibly to treat nicotine addiction if clinically appropriate). It is also considered necessary to impose quality standards to mitigate the health risks for lawful users and reduce the attractiveness of vapes to children and adolescents.</w:t>
      </w:r>
    </w:p>
    <w:p w14:paraId="45032754" w14:textId="77777777" w:rsidR="00170D69" w:rsidRPr="00C65402" w:rsidRDefault="000C7AB6" w:rsidP="00B16ACF">
      <w:pPr>
        <w:spacing w:before="120" w:after="120"/>
        <w:rPr>
          <w:rFonts w:eastAsia="Calibri" w:cs="Times New Roman"/>
          <w:szCs w:val="18"/>
        </w:rPr>
      </w:pPr>
      <w:r w:rsidRPr="00C65402">
        <w:rPr>
          <w:rFonts w:eastAsia="Calibri" w:cs="Times New Roman"/>
          <w:szCs w:val="18"/>
        </w:rPr>
        <w:t xml:space="preserve">The original consultation paper is available at the following link: </w:t>
      </w:r>
      <w:hyperlink r:id="rId10" w:history="1">
        <w:r w:rsidRPr="00C65402">
          <w:rPr>
            <w:rFonts w:eastAsia="Calibri" w:cs="Times New Roman"/>
            <w:color w:val="0000FF"/>
            <w:szCs w:val="18"/>
            <w:u w:val="single"/>
          </w:rPr>
          <w:t>https://consultations.tga.gov.au/medicines-regulation-division/proposed-reforms-to-the-regulation-of-nicotine-vap/</w:t>
        </w:r>
      </w:hyperlink>
      <w:r w:rsidRPr="00C65402">
        <w:rPr>
          <w:rFonts w:eastAsia="Calibri" w:cs="Times New Roman"/>
          <w:szCs w:val="18"/>
        </w:rPr>
        <w:t xml:space="preserve">. A further consultation paper will be available before 11 September 2023 at: </w:t>
      </w:r>
      <w:hyperlink r:id="rId11" w:history="1">
        <w:r w:rsidRPr="00C65402">
          <w:rPr>
            <w:rFonts w:eastAsia="Calibri" w:cs="Times New Roman"/>
            <w:color w:val="0000FF"/>
            <w:szCs w:val="18"/>
            <w:u w:val="single"/>
          </w:rPr>
          <w:t>https://consultations.tga.gov.au/medicines-regulation-division/df36e4a0</w:t>
        </w:r>
      </w:hyperlink>
      <w:r w:rsidRPr="00C65402">
        <w:rPr>
          <w:rFonts w:eastAsia="Calibri" w:cs="Times New Roman"/>
          <w:szCs w:val="18"/>
        </w:rPr>
        <w:t xml:space="preserve">. </w:t>
      </w:r>
      <w:bookmarkEnd w:id="26"/>
    </w:p>
    <w:p w14:paraId="2508A31D" w14:textId="77777777" w:rsidR="006C5A96" w:rsidRDefault="000C7AB6" w:rsidP="006C5A96">
      <w:pPr>
        <w:jc w:val="center"/>
        <w:rPr>
          <w:b/>
        </w:rPr>
      </w:pPr>
      <w:r w:rsidRPr="003971FF">
        <w:rPr>
          <w:b/>
        </w:rPr>
        <w:t>__________</w:t>
      </w:r>
    </w:p>
    <w:p w14:paraId="57664662" w14:textId="77777777" w:rsidR="004D4D19" w:rsidRDefault="004D4D19" w:rsidP="007F38C2">
      <w:pPr>
        <w:jc w:val="center"/>
        <w:rPr>
          <w:b/>
        </w:rPr>
      </w:pPr>
    </w:p>
    <w:p w14:paraId="09A6F5F2"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DF10" w14:textId="77777777" w:rsidR="009E6B81" w:rsidRDefault="000C7AB6">
      <w:r>
        <w:separator/>
      </w:r>
    </w:p>
  </w:endnote>
  <w:endnote w:type="continuationSeparator" w:id="0">
    <w:p w14:paraId="322716BD" w14:textId="77777777" w:rsidR="009E6B81" w:rsidRDefault="000C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5D90" w14:textId="77777777" w:rsidR="00544326" w:rsidRPr="00DD3DD7" w:rsidRDefault="000C7AB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850" w14:textId="77777777" w:rsidR="00544326" w:rsidRPr="00DD3DD7" w:rsidRDefault="000C7AB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9597" w14:textId="77777777" w:rsidR="000C7AB6" w:rsidRDefault="000C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FBC8" w14:textId="77777777" w:rsidR="000248E6" w:rsidRDefault="000C7AB6" w:rsidP="00ED54E0">
      <w:r>
        <w:separator/>
      </w:r>
    </w:p>
  </w:footnote>
  <w:footnote w:type="continuationSeparator" w:id="0">
    <w:p w14:paraId="6941F592" w14:textId="77777777" w:rsidR="000248E6" w:rsidRDefault="000C7AB6" w:rsidP="00ED54E0">
      <w:r>
        <w:continuationSeparator/>
      </w:r>
    </w:p>
  </w:footnote>
  <w:footnote w:id="1">
    <w:p w14:paraId="21D31741" w14:textId="77777777" w:rsidR="007F6EA2" w:rsidRDefault="000C7AB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59F8" w14:textId="77777777" w:rsidR="00DD3DD7" w:rsidRDefault="000C7AB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5DA4F7E" w14:textId="77777777" w:rsidR="004D4D19" w:rsidRPr="00DD3DD7" w:rsidRDefault="004D4D19" w:rsidP="00DD3DD7">
    <w:pPr>
      <w:pStyle w:val="Header"/>
      <w:pBdr>
        <w:bottom w:val="single" w:sz="4" w:space="1" w:color="auto"/>
      </w:pBdr>
      <w:tabs>
        <w:tab w:val="clear" w:pos="4513"/>
        <w:tab w:val="clear" w:pos="9027"/>
      </w:tabs>
      <w:jc w:val="center"/>
    </w:pPr>
  </w:p>
  <w:p w14:paraId="43286ACB" w14:textId="77777777" w:rsidR="00DD3DD7" w:rsidRPr="00DD3DD7" w:rsidRDefault="000C7AB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095B54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1254" w14:textId="77777777" w:rsidR="00DD3DD7" w:rsidRPr="00DD3DD7" w:rsidRDefault="000C7AB6" w:rsidP="00DD3DD7">
    <w:pPr>
      <w:pStyle w:val="Header"/>
      <w:pBdr>
        <w:bottom w:val="single" w:sz="4" w:space="1" w:color="auto"/>
      </w:pBdr>
      <w:tabs>
        <w:tab w:val="clear" w:pos="4513"/>
        <w:tab w:val="clear" w:pos="9027"/>
      </w:tabs>
      <w:jc w:val="center"/>
    </w:pPr>
    <w:bookmarkStart w:id="28" w:name="spsSymbolHeader"/>
    <w:r w:rsidRPr="00DD3DD7">
      <w:t>G/TBT/N/AUS/151/Add.1</w:t>
    </w:r>
    <w:bookmarkEnd w:id="28"/>
  </w:p>
  <w:p w14:paraId="40ECEB8E" w14:textId="77777777" w:rsidR="00DD3DD7" w:rsidRPr="00DD3DD7" w:rsidRDefault="00DD3DD7" w:rsidP="00DD3DD7">
    <w:pPr>
      <w:pStyle w:val="Header"/>
      <w:pBdr>
        <w:bottom w:val="single" w:sz="4" w:space="1" w:color="auto"/>
      </w:pBdr>
      <w:tabs>
        <w:tab w:val="clear" w:pos="4513"/>
        <w:tab w:val="clear" w:pos="9027"/>
      </w:tabs>
      <w:jc w:val="center"/>
    </w:pPr>
  </w:p>
  <w:p w14:paraId="5C159045" w14:textId="77777777" w:rsidR="00DD3DD7" w:rsidRPr="00DD3DD7" w:rsidRDefault="000C7AB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24C9BF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6B0B" w14:paraId="7093A358" w14:textId="77777777" w:rsidTr="00544326">
      <w:trPr>
        <w:trHeight w:val="240"/>
        <w:jc w:val="center"/>
      </w:trPr>
      <w:tc>
        <w:tcPr>
          <w:tcW w:w="3794" w:type="dxa"/>
          <w:shd w:val="clear" w:color="auto" w:fill="FFFFFF"/>
          <w:tcMar>
            <w:left w:w="108" w:type="dxa"/>
            <w:right w:w="108" w:type="dxa"/>
          </w:tcMar>
          <w:vAlign w:val="center"/>
        </w:tcPr>
        <w:p w14:paraId="36D316A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1931AD" w14:textId="77777777" w:rsidR="00ED54E0" w:rsidRPr="00182B84" w:rsidRDefault="000C7AB6" w:rsidP="00425DC5">
          <w:pPr>
            <w:jc w:val="right"/>
            <w:rPr>
              <w:b/>
              <w:color w:val="FF0000"/>
              <w:szCs w:val="16"/>
            </w:rPr>
          </w:pPr>
          <w:r>
            <w:rPr>
              <w:b/>
              <w:color w:val="FF0000"/>
              <w:szCs w:val="16"/>
            </w:rPr>
            <w:t xml:space="preserve"> </w:t>
          </w:r>
        </w:p>
      </w:tc>
    </w:tr>
    <w:tr w:rsidR="00956B0B" w14:paraId="7FD0F85C" w14:textId="77777777" w:rsidTr="00544326">
      <w:trPr>
        <w:trHeight w:val="213"/>
        <w:jc w:val="center"/>
      </w:trPr>
      <w:tc>
        <w:tcPr>
          <w:tcW w:w="3794" w:type="dxa"/>
          <w:vMerge w:val="restart"/>
          <w:shd w:val="clear" w:color="auto" w:fill="FFFFFF"/>
          <w:tcMar>
            <w:left w:w="0" w:type="dxa"/>
            <w:right w:w="0" w:type="dxa"/>
          </w:tcMar>
        </w:tcPr>
        <w:p w14:paraId="6AEE5D94" w14:textId="77777777" w:rsidR="00ED54E0" w:rsidRPr="00182B84" w:rsidRDefault="000C7AB6" w:rsidP="00425DC5">
          <w:pPr>
            <w:jc w:val="left"/>
          </w:pPr>
          <w:r w:rsidRPr="00182B84">
            <w:rPr>
              <w:noProof/>
              <w:lang w:val="en-US"/>
            </w:rPr>
            <w:drawing>
              <wp:inline distT="0" distB="0" distL="0" distR="0" wp14:anchorId="1FFF73D5" wp14:editId="260B7D4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17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88E549" w14:textId="77777777" w:rsidR="00ED54E0" w:rsidRPr="00182B84" w:rsidRDefault="00ED54E0" w:rsidP="00425DC5">
          <w:pPr>
            <w:jc w:val="right"/>
            <w:rPr>
              <w:b/>
              <w:szCs w:val="16"/>
            </w:rPr>
          </w:pPr>
        </w:p>
      </w:tc>
    </w:tr>
    <w:tr w:rsidR="00956B0B" w14:paraId="1BFEB5D5" w14:textId="77777777" w:rsidTr="00544326">
      <w:trPr>
        <w:trHeight w:val="868"/>
        <w:jc w:val="center"/>
      </w:trPr>
      <w:tc>
        <w:tcPr>
          <w:tcW w:w="3794" w:type="dxa"/>
          <w:vMerge/>
          <w:shd w:val="clear" w:color="auto" w:fill="FFFFFF"/>
          <w:tcMar>
            <w:left w:w="108" w:type="dxa"/>
            <w:right w:w="108" w:type="dxa"/>
          </w:tcMar>
        </w:tcPr>
        <w:p w14:paraId="0ED4CF4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52048A2" w14:textId="77777777" w:rsidR="00DD3DD7" w:rsidRPr="002F663C" w:rsidRDefault="000C7AB6" w:rsidP="00DD3DD7">
          <w:pPr>
            <w:jc w:val="right"/>
            <w:rPr>
              <w:rFonts w:eastAsia="Calibri" w:cs="Times New Roman"/>
              <w:b/>
              <w:szCs w:val="16"/>
            </w:rPr>
          </w:pPr>
          <w:bookmarkStart w:id="29" w:name="bmkSymbols"/>
          <w:r w:rsidRPr="002F663C">
            <w:rPr>
              <w:rFonts w:eastAsia="Calibri" w:cs="Times New Roman"/>
              <w:b/>
              <w:szCs w:val="16"/>
            </w:rPr>
            <w:t>G/TBT/N/AUS/151/Add.1</w:t>
          </w:r>
          <w:bookmarkEnd w:id="29"/>
        </w:p>
        <w:p w14:paraId="128F3C08" w14:textId="77777777" w:rsidR="00C14444" w:rsidRPr="00C14444" w:rsidRDefault="00C14444" w:rsidP="00C14444">
          <w:pPr>
            <w:jc w:val="center"/>
            <w:rPr>
              <w:szCs w:val="16"/>
            </w:rPr>
          </w:pPr>
        </w:p>
      </w:tc>
    </w:tr>
    <w:tr w:rsidR="00956B0B" w14:paraId="13FFB0D8" w14:textId="77777777" w:rsidTr="00544326">
      <w:trPr>
        <w:trHeight w:val="240"/>
        <w:jc w:val="center"/>
      </w:trPr>
      <w:tc>
        <w:tcPr>
          <w:tcW w:w="3794" w:type="dxa"/>
          <w:vMerge/>
          <w:shd w:val="clear" w:color="auto" w:fill="FFFFFF"/>
          <w:tcMar>
            <w:left w:w="108" w:type="dxa"/>
            <w:right w:w="108" w:type="dxa"/>
          </w:tcMar>
          <w:vAlign w:val="center"/>
        </w:tcPr>
        <w:p w14:paraId="15926554" w14:textId="77777777" w:rsidR="00ED54E0" w:rsidRPr="00182B84" w:rsidRDefault="00ED54E0" w:rsidP="00425DC5"/>
      </w:tc>
      <w:tc>
        <w:tcPr>
          <w:tcW w:w="5448" w:type="dxa"/>
          <w:gridSpan w:val="2"/>
          <w:shd w:val="clear" w:color="auto" w:fill="FFFFFF"/>
          <w:tcMar>
            <w:left w:w="108" w:type="dxa"/>
            <w:right w:w="108" w:type="dxa"/>
          </w:tcMar>
          <w:vAlign w:val="center"/>
        </w:tcPr>
        <w:p w14:paraId="2C45FCCB" w14:textId="696E442F" w:rsidR="00ED54E0" w:rsidRPr="00182B84" w:rsidRDefault="000C7AB6" w:rsidP="00425DC5">
          <w:pPr>
            <w:jc w:val="right"/>
            <w:rPr>
              <w:szCs w:val="16"/>
            </w:rPr>
          </w:pPr>
          <w:bookmarkStart w:id="30" w:name="bmkDate"/>
          <w:bookmarkEnd w:id="30"/>
          <w:r>
            <w:rPr>
              <w:szCs w:val="16"/>
            </w:rPr>
            <w:t>11 September 2023</w:t>
          </w:r>
        </w:p>
      </w:tc>
    </w:tr>
    <w:tr w:rsidR="00956B0B" w14:paraId="3B469AE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011AE" w14:textId="13B8DC5B" w:rsidR="00ED54E0" w:rsidRPr="00182B84" w:rsidRDefault="000C7AB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A096D">
            <w:rPr>
              <w:rFonts w:eastAsia="Calibri" w:cs="Times New Roman"/>
              <w:color w:val="FF0000"/>
              <w:szCs w:val="16"/>
            </w:rPr>
            <w:t>6006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623176D" w14:textId="77777777" w:rsidR="00ED54E0" w:rsidRPr="00182B84" w:rsidRDefault="000C7AB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56B0B" w14:paraId="38E0C64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B21FFC" w14:textId="77777777" w:rsidR="00ED54E0" w:rsidRPr="00182B84" w:rsidRDefault="000C7AB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281CEA1" w14:textId="77777777" w:rsidR="00ED54E0" w:rsidRPr="00182B84" w:rsidRDefault="000C7AB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223C98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FA3430">
      <w:start w:val="1"/>
      <w:numFmt w:val="decimal"/>
      <w:pStyle w:val="SummaryText"/>
      <w:lvlText w:val="%1."/>
      <w:lvlJc w:val="left"/>
      <w:pPr>
        <w:ind w:left="360" w:hanging="360"/>
      </w:pPr>
    </w:lvl>
    <w:lvl w:ilvl="1" w:tplc="A4AA8C6E" w:tentative="1">
      <w:start w:val="1"/>
      <w:numFmt w:val="lowerLetter"/>
      <w:lvlText w:val="%2."/>
      <w:lvlJc w:val="left"/>
      <w:pPr>
        <w:ind w:left="1080" w:hanging="360"/>
      </w:pPr>
    </w:lvl>
    <w:lvl w:ilvl="2" w:tplc="E09452A4" w:tentative="1">
      <w:start w:val="1"/>
      <w:numFmt w:val="lowerRoman"/>
      <w:lvlText w:val="%3."/>
      <w:lvlJc w:val="right"/>
      <w:pPr>
        <w:ind w:left="1800" w:hanging="180"/>
      </w:pPr>
    </w:lvl>
    <w:lvl w:ilvl="3" w:tplc="B5528740" w:tentative="1">
      <w:start w:val="1"/>
      <w:numFmt w:val="decimal"/>
      <w:lvlText w:val="%4."/>
      <w:lvlJc w:val="left"/>
      <w:pPr>
        <w:ind w:left="2520" w:hanging="360"/>
      </w:pPr>
    </w:lvl>
    <w:lvl w:ilvl="4" w:tplc="434E8B88" w:tentative="1">
      <w:start w:val="1"/>
      <w:numFmt w:val="lowerLetter"/>
      <w:lvlText w:val="%5."/>
      <w:lvlJc w:val="left"/>
      <w:pPr>
        <w:ind w:left="3240" w:hanging="360"/>
      </w:pPr>
    </w:lvl>
    <w:lvl w:ilvl="5" w:tplc="74E0506A" w:tentative="1">
      <w:start w:val="1"/>
      <w:numFmt w:val="lowerRoman"/>
      <w:lvlText w:val="%6."/>
      <w:lvlJc w:val="right"/>
      <w:pPr>
        <w:ind w:left="3960" w:hanging="180"/>
      </w:pPr>
    </w:lvl>
    <w:lvl w:ilvl="6" w:tplc="78C20CB8" w:tentative="1">
      <w:start w:val="1"/>
      <w:numFmt w:val="decimal"/>
      <w:lvlText w:val="%7."/>
      <w:lvlJc w:val="left"/>
      <w:pPr>
        <w:ind w:left="4680" w:hanging="360"/>
      </w:pPr>
    </w:lvl>
    <w:lvl w:ilvl="7" w:tplc="42669BCE" w:tentative="1">
      <w:start w:val="1"/>
      <w:numFmt w:val="lowerLetter"/>
      <w:lvlText w:val="%8."/>
      <w:lvlJc w:val="left"/>
      <w:pPr>
        <w:ind w:left="5400" w:hanging="360"/>
      </w:pPr>
    </w:lvl>
    <w:lvl w:ilvl="8" w:tplc="CA0A967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C1A17CE">
      <w:start w:val="1"/>
      <w:numFmt w:val="bullet"/>
      <w:lvlText w:val=""/>
      <w:lvlJc w:val="left"/>
      <w:pPr>
        <w:ind w:left="720" w:hanging="360"/>
      </w:pPr>
      <w:rPr>
        <w:rFonts w:ascii="Symbol" w:hAnsi="Symbol"/>
      </w:rPr>
    </w:lvl>
    <w:lvl w:ilvl="1" w:tplc="B50AAD38">
      <w:start w:val="1"/>
      <w:numFmt w:val="bullet"/>
      <w:lvlText w:val="o"/>
      <w:lvlJc w:val="left"/>
      <w:pPr>
        <w:ind w:left="1440" w:hanging="360"/>
      </w:pPr>
      <w:rPr>
        <w:rFonts w:ascii="Courier New" w:hAnsi="Courier New"/>
      </w:rPr>
    </w:lvl>
    <w:lvl w:ilvl="2" w:tplc="D0282932">
      <w:start w:val="1"/>
      <w:numFmt w:val="bullet"/>
      <w:lvlText w:val=""/>
      <w:lvlJc w:val="left"/>
      <w:pPr>
        <w:tabs>
          <w:tab w:val="num" w:pos="2160"/>
        </w:tabs>
        <w:ind w:left="2160" w:hanging="360"/>
      </w:pPr>
      <w:rPr>
        <w:rFonts w:ascii="Wingdings" w:hAnsi="Wingdings"/>
      </w:rPr>
    </w:lvl>
    <w:lvl w:ilvl="3" w:tplc="E33AD604">
      <w:start w:val="1"/>
      <w:numFmt w:val="bullet"/>
      <w:lvlText w:val=""/>
      <w:lvlJc w:val="left"/>
      <w:pPr>
        <w:tabs>
          <w:tab w:val="num" w:pos="2880"/>
        </w:tabs>
        <w:ind w:left="2880" w:hanging="360"/>
      </w:pPr>
      <w:rPr>
        <w:rFonts w:ascii="Symbol" w:hAnsi="Symbol"/>
      </w:rPr>
    </w:lvl>
    <w:lvl w:ilvl="4" w:tplc="0D9C69C8">
      <w:start w:val="1"/>
      <w:numFmt w:val="bullet"/>
      <w:lvlText w:val="o"/>
      <w:lvlJc w:val="left"/>
      <w:pPr>
        <w:tabs>
          <w:tab w:val="num" w:pos="3600"/>
        </w:tabs>
        <w:ind w:left="3600" w:hanging="360"/>
      </w:pPr>
      <w:rPr>
        <w:rFonts w:ascii="Courier New" w:hAnsi="Courier New"/>
      </w:rPr>
    </w:lvl>
    <w:lvl w:ilvl="5" w:tplc="8C6E011A">
      <w:start w:val="1"/>
      <w:numFmt w:val="bullet"/>
      <w:lvlText w:val=""/>
      <w:lvlJc w:val="left"/>
      <w:pPr>
        <w:tabs>
          <w:tab w:val="num" w:pos="4320"/>
        </w:tabs>
        <w:ind w:left="4320" w:hanging="360"/>
      </w:pPr>
      <w:rPr>
        <w:rFonts w:ascii="Wingdings" w:hAnsi="Wingdings"/>
      </w:rPr>
    </w:lvl>
    <w:lvl w:ilvl="6" w:tplc="8E06E034">
      <w:start w:val="1"/>
      <w:numFmt w:val="bullet"/>
      <w:lvlText w:val=""/>
      <w:lvlJc w:val="left"/>
      <w:pPr>
        <w:tabs>
          <w:tab w:val="num" w:pos="5040"/>
        </w:tabs>
        <w:ind w:left="5040" w:hanging="360"/>
      </w:pPr>
      <w:rPr>
        <w:rFonts w:ascii="Symbol" w:hAnsi="Symbol"/>
      </w:rPr>
    </w:lvl>
    <w:lvl w:ilvl="7" w:tplc="BC8E4BE6">
      <w:start w:val="1"/>
      <w:numFmt w:val="bullet"/>
      <w:lvlText w:val="o"/>
      <w:lvlJc w:val="left"/>
      <w:pPr>
        <w:tabs>
          <w:tab w:val="num" w:pos="5760"/>
        </w:tabs>
        <w:ind w:left="5760" w:hanging="360"/>
      </w:pPr>
      <w:rPr>
        <w:rFonts w:ascii="Courier New" w:hAnsi="Courier New"/>
      </w:rPr>
    </w:lvl>
    <w:lvl w:ilvl="8" w:tplc="3AD0CF02">
      <w:start w:val="1"/>
      <w:numFmt w:val="bullet"/>
      <w:lvlText w:val=""/>
      <w:lvlJc w:val="left"/>
      <w:pPr>
        <w:tabs>
          <w:tab w:val="num" w:pos="6480"/>
        </w:tabs>
        <w:ind w:left="6480" w:hanging="360"/>
      </w:pPr>
      <w:rPr>
        <w:rFonts w:ascii="Wingdings" w:hAnsi="Wingdings"/>
      </w:rPr>
    </w:lvl>
  </w:abstractNum>
  <w:num w:numId="1" w16cid:durableId="81341722">
    <w:abstractNumId w:val="9"/>
  </w:num>
  <w:num w:numId="2" w16cid:durableId="1755081677">
    <w:abstractNumId w:val="7"/>
  </w:num>
  <w:num w:numId="3" w16cid:durableId="2038236646">
    <w:abstractNumId w:val="6"/>
  </w:num>
  <w:num w:numId="4" w16cid:durableId="2076315520">
    <w:abstractNumId w:val="5"/>
  </w:num>
  <w:num w:numId="5" w16cid:durableId="972448968">
    <w:abstractNumId w:val="4"/>
  </w:num>
  <w:num w:numId="6" w16cid:durableId="1063026425">
    <w:abstractNumId w:val="12"/>
  </w:num>
  <w:num w:numId="7" w16cid:durableId="1843543136">
    <w:abstractNumId w:val="11"/>
  </w:num>
  <w:num w:numId="8" w16cid:durableId="1973708605">
    <w:abstractNumId w:val="10"/>
  </w:num>
  <w:num w:numId="9" w16cid:durableId="1106578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021431">
    <w:abstractNumId w:val="13"/>
  </w:num>
  <w:num w:numId="11" w16cid:durableId="1902669194">
    <w:abstractNumId w:val="8"/>
  </w:num>
  <w:num w:numId="12" w16cid:durableId="712967581">
    <w:abstractNumId w:val="3"/>
  </w:num>
  <w:num w:numId="13" w16cid:durableId="437524466">
    <w:abstractNumId w:val="2"/>
  </w:num>
  <w:num w:numId="14" w16cid:durableId="1581064189">
    <w:abstractNumId w:val="1"/>
  </w:num>
  <w:num w:numId="15" w16cid:durableId="782309843">
    <w:abstractNumId w:val="0"/>
  </w:num>
  <w:num w:numId="16" w16cid:durableId="107219275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929801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C7AB6"/>
    <w:rsid w:val="000F3D39"/>
    <w:rsid w:val="001120DB"/>
    <w:rsid w:val="0011356B"/>
    <w:rsid w:val="00124403"/>
    <w:rsid w:val="0013337F"/>
    <w:rsid w:val="0013637D"/>
    <w:rsid w:val="001642F0"/>
    <w:rsid w:val="00170D69"/>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096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6B0B"/>
    <w:rsid w:val="00992AEA"/>
    <w:rsid w:val="009A4D36"/>
    <w:rsid w:val="009A6F54"/>
    <w:rsid w:val="009E6B81"/>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89B"/>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402"/>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6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tions.tga.gov.au/medicines-regulation-division/df36e4a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onsultations.tga.gov.au/medicines-regulation-division/proposed-reforms-to-the-regulation-of-nicotine-va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ealth.gov.au/ministers/the-hon-mark-butler-mp/media/taking-action-on-smoking-and-vaping?language=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972eca29-faa4-48ae-aa46-97e448188f10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B7B6-A615-45C3-BFE2-C41FC390AD8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2023-09-11T12:55:00Z</dcterms:created>
  <dcterms:modified xsi:type="dcterms:W3CDTF">2023-09-11T13:04:00Z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972eca29-faa4-48ae-aa46-97e448188f10</vt:lpwstr>
  </property>
  <property fmtid="{D5CDD505-2E9C-101B-9397-08002B2CF9AE}" pid="4" name="WTOCLASSIFICATION">
    <vt:lpwstr>WTO OFFICIAL</vt:lpwstr>
  </property>
</Properties>
</file>