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8DD0" w14:textId="77777777" w:rsidR="00EA4725" w:rsidRPr="00441372" w:rsidRDefault="0069639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E5659" w14:paraId="6FB391BF" w14:textId="77777777" w:rsidTr="00F3021D">
        <w:tc>
          <w:tcPr>
            <w:tcW w:w="707" w:type="dxa"/>
            <w:tcBorders>
              <w:bottom w:val="single" w:sz="6" w:space="0" w:color="auto"/>
            </w:tcBorders>
            <w:shd w:val="clear" w:color="auto" w:fill="auto"/>
          </w:tcPr>
          <w:p w14:paraId="4AA85268" w14:textId="77777777" w:rsidR="00EA4725" w:rsidRPr="00441372" w:rsidRDefault="00696399" w:rsidP="00441372">
            <w:pPr>
              <w:spacing w:before="120" w:after="120"/>
              <w:jc w:val="left"/>
            </w:pPr>
            <w:r w:rsidRPr="00441372">
              <w:rPr>
                <w:b/>
              </w:rPr>
              <w:t>1.</w:t>
            </w:r>
          </w:p>
        </w:tc>
        <w:tc>
          <w:tcPr>
            <w:tcW w:w="8320" w:type="dxa"/>
            <w:tcBorders>
              <w:bottom w:val="single" w:sz="6" w:space="0" w:color="auto"/>
            </w:tcBorders>
            <w:shd w:val="clear" w:color="auto" w:fill="auto"/>
          </w:tcPr>
          <w:p w14:paraId="366E4490" w14:textId="77777777" w:rsidR="00EA4725" w:rsidRPr="00441372" w:rsidRDefault="0069639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SINGAPORE</w:t>
            </w:r>
            <w:bookmarkEnd w:id="1"/>
          </w:p>
          <w:p w14:paraId="3F49078D" w14:textId="77777777" w:rsidR="00EA4725" w:rsidRPr="00441372" w:rsidRDefault="0069639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E5659" w14:paraId="0721F94A" w14:textId="77777777" w:rsidTr="00F3021D">
        <w:tc>
          <w:tcPr>
            <w:tcW w:w="707" w:type="dxa"/>
            <w:tcBorders>
              <w:top w:val="single" w:sz="6" w:space="0" w:color="auto"/>
              <w:bottom w:val="single" w:sz="6" w:space="0" w:color="auto"/>
            </w:tcBorders>
            <w:shd w:val="clear" w:color="auto" w:fill="auto"/>
          </w:tcPr>
          <w:p w14:paraId="56EB514F" w14:textId="77777777" w:rsidR="00EA4725" w:rsidRPr="00441372" w:rsidRDefault="0069639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C9B2688" w14:textId="77777777" w:rsidR="00EA4725" w:rsidRPr="00441372" w:rsidRDefault="0069639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Singapore Food Agency (SFA)</w:t>
            </w:r>
            <w:bookmarkEnd w:id="5"/>
          </w:p>
        </w:tc>
      </w:tr>
      <w:tr w:rsidR="006E5659" w14:paraId="657EE6A4" w14:textId="77777777" w:rsidTr="00F3021D">
        <w:tc>
          <w:tcPr>
            <w:tcW w:w="707" w:type="dxa"/>
            <w:tcBorders>
              <w:top w:val="single" w:sz="6" w:space="0" w:color="auto"/>
              <w:bottom w:val="single" w:sz="6" w:space="0" w:color="auto"/>
            </w:tcBorders>
            <w:shd w:val="clear" w:color="auto" w:fill="auto"/>
          </w:tcPr>
          <w:p w14:paraId="3D65431B" w14:textId="77777777" w:rsidR="00EA4725" w:rsidRPr="00441372" w:rsidRDefault="0069639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0CC37A0" w14:textId="77777777" w:rsidR="00EA4725" w:rsidRPr="00441372" w:rsidRDefault="0069639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w:t>
            </w:r>
            <w:bookmarkEnd w:id="7"/>
          </w:p>
        </w:tc>
      </w:tr>
      <w:tr w:rsidR="006E5659" w14:paraId="3B7C6CFB" w14:textId="77777777" w:rsidTr="00F3021D">
        <w:tc>
          <w:tcPr>
            <w:tcW w:w="707" w:type="dxa"/>
            <w:tcBorders>
              <w:top w:val="single" w:sz="6" w:space="0" w:color="auto"/>
              <w:bottom w:val="single" w:sz="6" w:space="0" w:color="auto"/>
            </w:tcBorders>
            <w:shd w:val="clear" w:color="auto" w:fill="auto"/>
          </w:tcPr>
          <w:p w14:paraId="5063029C" w14:textId="77777777" w:rsidR="00EA4725" w:rsidRPr="00441372" w:rsidRDefault="0069639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167FD22" w14:textId="77777777" w:rsidR="00EA4725" w:rsidRPr="00441372" w:rsidRDefault="0069639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D66A865" w14:textId="77777777" w:rsidR="00EA4725" w:rsidRPr="00441372" w:rsidRDefault="0069639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656D028" w14:textId="77777777" w:rsidR="00EA4725" w:rsidRPr="00441372" w:rsidRDefault="0069639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E5659" w14:paraId="3B8DA28D" w14:textId="77777777" w:rsidTr="00F3021D">
        <w:tc>
          <w:tcPr>
            <w:tcW w:w="707" w:type="dxa"/>
            <w:tcBorders>
              <w:top w:val="single" w:sz="6" w:space="0" w:color="auto"/>
              <w:bottom w:val="single" w:sz="6" w:space="0" w:color="auto"/>
            </w:tcBorders>
            <w:shd w:val="clear" w:color="auto" w:fill="auto"/>
          </w:tcPr>
          <w:p w14:paraId="2F6D9E45" w14:textId="77777777" w:rsidR="00EA4725" w:rsidRPr="00441372" w:rsidRDefault="0069639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B5D82AD" w14:textId="77777777" w:rsidR="00EA4725" w:rsidRPr="00441372" w:rsidRDefault="0069639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Food Safety and Security Bill (FSSB) - Defined Food and Pre-market Approval</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bookmarkStart w:id="21" w:name="sps5d"/>
          <w:p w14:paraId="6D6AF6DE" w14:textId="3633C2B4" w:rsidR="00EA4725" w:rsidRPr="00441372" w:rsidRDefault="00696399" w:rsidP="00441372">
            <w:pPr>
              <w:spacing w:after="120"/>
            </w:pPr>
            <w:r>
              <w:fldChar w:fldCharType="begin"/>
            </w:r>
            <w:r>
              <w:instrText>HYPERLINK "https://www.sfa.gov.sg/docs/default-source/default-document-library/publicconsultpart5_annex-ii---defined-food-extracted-provisions-from-fssb-version-7-2(minusnotes).pdf" \t "_blank"</w:instrText>
            </w:r>
            <w:r>
              <w:fldChar w:fldCharType="separate"/>
            </w:r>
            <w:r w:rsidR="00BC5F20" w:rsidRPr="00D8670E">
              <w:rPr>
                <w:rStyle w:val="Hyperlink"/>
              </w:rPr>
              <w:t>https://www.sfa.gov.sg/docs/default-source/default-document-library/publicconsultpart5_annex-ii---defined-food-extracted-provisions-from-fssb-version-7-2(minusnotes).pdf</w:t>
            </w:r>
            <w:bookmarkEnd w:id="21"/>
            <w:r>
              <w:rPr>
                <w:rStyle w:val="Hyperlink"/>
              </w:rPr>
              <w:fldChar w:fldCharType="end"/>
            </w:r>
          </w:p>
        </w:tc>
      </w:tr>
      <w:tr w:rsidR="006E5659" w14:paraId="50F1F500" w14:textId="77777777" w:rsidTr="00F3021D">
        <w:tc>
          <w:tcPr>
            <w:tcW w:w="707" w:type="dxa"/>
            <w:tcBorders>
              <w:top w:val="single" w:sz="6" w:space="0" w:color="auto"/>
              <w:bottom w:val="single" w:sz="6" w:space="0" w:color="auto"/>
            </w:tcBorders>
            <w:shd w:val="clear" w:color="auto" w:fill="auto"/>
          </w:tcPr>
          <w:p w14:paraId="43A1D776" w14:textId="77777777" w:rsidR="00EA4725" w:rsidRPr="00441372" w:rsidRDefault="0069639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2D39459" w14:textId="77777777" w:rsidR="00EA4725" w:rsidRPr="00441372" w:rsidRDefault="0069639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SFA will be introducing a Food Safety and Security Bill (FSSB) which will consolidate Singapore's food-related legislation across the existing Acts into one Act, include enhancements to Singapore's food safety regime, and support its food supply resilience. As Singapore develops the FSSB, we will notify the relevant regulations to the WTO progressively when drafts are ready.</w:t>
            </w:r>
          </w:p>
          <w:p w14:paraId="79EEE2EF" w14:textId="77777777" w:rsidR="00942C3E" w:rsidRPr="0065690F" w:rsidRDefault="00696399" w:rsidP="00441372">
            <w:pPr>
              <w:spacing w:before="120" w:after="120"/>
            </w:pPr>
            <w:r w:rsidRPr="0065690F">
              <w:t>This notification concerns "Defined Food and Pre-market Approval". For food safety, the draft provisions are intended to clarify the responsibility of novel food and GM food companies to submit applications to SFA for pre-market approval prior to the sale of novel foods and GM foods in Singapore.</w:t>
            </w:r>
          </w:p>
          <w:p w14:paraId="5C84EB66" w14:textId="77777777" w:rsidR="00942C3E" w:rsidRPr="0065690F" w:rsidRDefault="00696399" w:rsidP="00D8670E">
            <w:r w:rsidRPr="0065690F">
              <w:t>A "defined food" is food that:</w:t>
            </w:r>
          </w:p>
          <w:p w14:paraId="72479C91" w14:textId="192F4409" w:rsidR="00942C3E" w:rsidRPr="0065690F" w:rsidRDefault="00696399" w:rsidP="00D8670E">
            <w:pPr>
              <w:numPr>
                <w:ilvl w:val="0"/>
                <w:numId w:val="16"/>
              </w:numPr>
              <w:ind w:left="358"/>
            </w:pPr>
            <w:r w:rsidRPr="0065690F">
              <w:t>is, consists of or has as an ingredient a novel food in respect of which no pre-market approval is granted;</w:t>
            </w:r>
          </w:p>
          <w:p w14:paraId="404E51D3" w14:textId="2D3C87E1" w:rsidR="00942C3E" w:rsidRPr="0065690F" w:rsidRDefault="00696399" w:rsidP="00D8670E">
            <w:pPr>
              <w:numPr>
                <w:ilvl w:val="0"/>
                <w:numId w:val="16"/>
              </w:numPr>
              <w:ind w:left="358"/>
            </w:pPr>
            <w:r w:rsidRPr="0065690F">
              <w:t>is, consists of or has as an ingredient a genetically modified food in respect of which no pre-market approval is granted; or</w:t>
            </w:r>
          </w:p>
          <w:p w14:paraId="17A5DBE7" w14:textId="5B258737" w:rsidR="00942C3E" w:rsidRPr="0065690F" w:rsidRDefault="00696399" w:rsidP="00D8670E">
            <w:pPr>
              <w:numPr>
                <w:ilvl w:val="0"/>
                <w:numId w:val="16"/>
              </w:numPr>
              <w:spacing w:after="120"/>
              <w:ind w:left="357" w:hanging="357"/>
            </w:pPr>
            <w:r w:rsidRPr="0065690F">
              <w:t>is, consists of or has as an ingredient, in any form (whether whole or in parts and whether fresh, chilled, frozen, dried, smoked, salted or in brine, or as flour) an insect-like species which is not a catalogued insect-like species. The insect regulatory framework and list of catalogued insect-like species were already notified via G/SPS/N/SGP/79.</w:t>
            </w:r>
            <w:bookmarkEnd w:id="23"/>
          </w:p>
        </w:tc>
      </w:tr>
      <w:tr w:rsidR="006E5659" w14:paraId="1C6EAD56" w14:textId="77777777" w:rsidTr="00F3021D">
        <w:tc>
          <w:tcPr>
            <w:tcW w:w="707" w:type="dxa"/>
            <w:tcBorders>
              <w:top w:val="single" w:sz="6" w:space="0" w:color="auto"/>
              <w:bottom w:val="single" w:sz="6" w:space="0" w:color="auto"/>
            </w:tcBorders>
            <w:shd w:val="clear" w:color="auto" w:fill="auto"/>
          </w:tcPr>
          <w:p w14:paraId="6D50D0CC" w14:textId="77777777" w:rsidR="00EA4725" w:rsidRPr="00441372" w:rsidRDefault="0069639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0670D1B" w14:textId="77777777" w:rsidR="00EA4725" w:rsidRPr="00441372" w:rsidRDefault="0069639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E5659" w14:paraId="667A1420" w14:textId="77777777" w:rsidTr="00F3021D">
        <w:tc>
          <w:tcPr>
            <w:tcW w:w="707" w:type="dxa"/>
            <w:tcBorders>
              <w:top w:val="single" w:sz="6" w:space="0" w:color="auto"/>
              <w:bottom w:val="single" w:sz="6" w:space="0" w:color="auto"/>
            </w:tcBorders>
            <w:shd w:val="clear" w:color="auto" w:fill="auto"/>
          </w:tcPr>
          <w:p w14:paraId="5CFC7EA1" w14:textId="77777777" w:rsidR="00EA4725" w:rsidRPr="00441372" w:rsidRDefault="00696399" w:rsidP="00D8670E">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D92BDC7" w14:textId="77777777" w:rsidR="00EA4725" w:rsidRPr="00441372" w:rsidRDefault="00696399" w:rsidP="00D8670E">
            <w:pPr>
              <w:keepNext/>
              <w:spacing w:before="120" w:after="120"/>
            </w:pPr>
            <w:bookmarkStart w:id="36" w:name="X_SPS_Reg_8A"/>
            <w:r w:rsidRPr="00441372">
              <w:rPr>
                <w:b/>
              </w:rPr>
              <w:t>Is there a relevant international standard? If so, identify the standard</w:t>
            </w:r>
            <w:bookmarkEnd w:id="36"/>
            <w:r w:rsidRPr="00441372">
              <w:rPr>
                <w:b/>
              </w:rPr>
              <w:t>:</w:t>
            </w:r>
          </w:p>
          <w:p w14:paraId="61876C95" w14:textId="77777777" w:rsidR="00EA4725" w:rsidRPr="00441372" w:rsidRDefault="00696399" w:rsidP="00D8670E">
            <w:pPr>
              <w:keepNext/>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35D828C" w14:textId="77777777" w:rsidR="00EA4725" w:rsidRPr="00441372" w:rsidRDefault="00696399" w:rsidP="00D8670E">
            <w:pPr>
              <w:keepNext/>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565F659" w14:textId="77777777" w:rsidR="00EA4725" w:rsidRPr="00441372" w:rsidRDefault="00696399" w:rsidP="00D8670E">
            <w:pPr>
              <w:keepNext/>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3A884BB" w14:textId="77777777" w:rsidR="00EA4725" w:rsidRPr="00441372" w:rsidRDefault="00696399" w:rsidP="00D8670E">
            <w:pPr>
              <w:keepNext/>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2F8CFF4" w14:textId="77777777" w:rsidR="00EA4725" w:rsidRPr="00441372" w:rsidRDefault="00696399" w:rsidP="00D8670E">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E4E8B33" w14:textId="77777777" w:rsidR="00EA4725" w:rsidRPr="00441372" w:rsidRDefault="00696399" w:rsidP="00D8670E">
            <w:pPr>
              <w:keepNext/>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63EE8E8" w14:textId="77777777" w:rsidR="00EA4725" w:rsidRPr="00441372" w:rsidRDefault="00696399" w:rsidP="00D8670E">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E5659" w14:paraId="0932B899" w14:textId="77777777" w:rsidTr="00F3021D">
        <w:tc>
          <w:tcPr>
            <w:tcW w:w="707" w:type="dxa"/>
            <w:tcBorders>
              <w:top w:val="single" w:sz="6" w:space="0" w:color="auto"/>
              <w:bottom w:val="single" w:sz="6" w:space="0" w:color="auto"/>
            </w:tcBorders>
            <w:shd w:val="clear" w:color="auto" w:fill="auto"/>
          </w:tcPr>
          <w:p w14:paraId="7462F599" w14:textId="77777777" w:rsidR="00EA4725" w:rsidRPr="00441372" w:rsidRDefault="0069639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374F6F4" w14:textId="77777777" w:rsidR="00EA4725" w:rsidRPr="00441372" w:rsidRDefault="0069639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E5659" w14:paraId="6923FDC2" w14:textId="77777777" w:rsidTr="00F3021D">
        <w:tc>
          <w:tcPr>
            <w:tcW w:w="707" w:type="dxa"/>
            <w:tcBorders>
              <w:top w:val="single" w:sz="6" w:space="0" w:color="auto"/>
              <w:bottom w:val="single" w:sz="6" w:space="0" w:color="auto"/>
            </w:tcBorders>
            <w:shd w:val="clear" w:color="auto" w:fill="auto"/>
          </w:tcPr>
          <w:p w14:paraId="79E083C5" w14:textId="77777777" w:rsidR="00EA4725" w:rsidRPr="00441372" w:rsidRDefault="0069639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52C13A1" w14:textId="3117CDAE" w:rsidR="00EA4725" w:rsidRPr="00441372" w:rsidRDefault="0069639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4</w:t>
            </w:r>
            <w:r w:rsidRPr="00D8670E">
              <w:rPr>
                <w:vertAlign w:val="superscript"/>
              </w:rPr>
              <w:t>th</w:t>
            </w:r>
            <w:r w:rsidR="00D8670E">
              <w:t xml:space="preserve"> </w:t>
            </w:r>
            <w:r w:rsidRPr="0065690F">
              <w:t>quarter 2024.</w:t>
            </w:r>
            <w:bookmarkEnd w:id="59"/>
          </w:p>
          <w:p w14:paraId="76F9D317" w14:textId="4F449F96" w:rsidR="00EA4725" w:rsidRPr="00441372" w:rsidRDefault="0069639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4</w:t>
            </w:r>
            <w:r w:rsidRPr="00D8670E">
              <w:rPr>
                <w:vertAlign w:val="superscript"/>
              </w:rPr>
              <w:t>th</w:t>
            </w:r>
            <w:r w:rsidR="00D8670E">
              <w:t xml:space="preserve"> </w:t>
            </w:r>
            <w:r w:rsidRPr="0065690F">
              <w:t>quarter 2024.</w:t>
            </w:r>
            <w:bookmarkEnd w:id="61"/>
          </w:p>
        </w:tc>
      </w:tr>
      <w:tr w:rsidR="006E5659" w14:paraId="435D978C" w14:textId="77777777" w:rsidTr="00F3021D">
        <w:tc>
          <w:tcPr>
            <w:tcW w:w="707" w:type="dxa"/>
            <w:tcBorders>
              <w:top w:val="single" w:sz="6" w:space="0" w:color="auto"/>
              <w:bottom w:val="single" w:sz="6" w:space="0" w:color="auto"/>
            </w:tcBorders>
            <w:shd w:val="clear" w:color="auto" w:fill="auto"/>
          </w:tcPr>
          <w:p w14:paraId="24CAE49A" w14:textId="77777777" w:rsidR="00EA4725" w:rsidRPr="00441372" w:rsidRDefault="0069639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6B0BBB8" w14:textId="77777777" w:rsidR="00EA4725" w:rsidRPr="00441372" w:rsidRDefault="0069639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151E382B" w14:textId="77777777" w:rsidR="00EA4725" w:rsidRPr="00441372" w:rsidRDefault="00696399"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E5659" w14:paraId="686B381A" w14:textId="77777777" w:rsidTr="00F3021D">
        <w:tc>
          <w:tcPr>
            <w:tcW w:w="707" w:type="dxa"/>
            <w:tcBorders>
              <w:top w:val="single" w:sz="6" w:space="0" w:color="auto"/>
              <w:bottom w:val="single" w:sz="6" w:space="0" w:color="auto"/>
            </w:tcBorders>
            <w:shd w:val="clear" w:color="auto" w:fill="auto"/>
          </w:tcPr>
          <w:p w14:paraId="788BAC19" w14:textId="77777777" w:rsidR="00EA4725" w:rsidRPr="00441372" w:rsidRDefault="0069639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1563DE9" w14:textId="77777777" w:rsidR="00EA4725" w:rsidRPr="00441372" w:rsidRDefault="0069639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14 May 2024</w:t>
            </w:r>
            <w:bookmarkEnd w:id="72"/>
          </w:p>
          <w:p w14:paraId="0491CCD2" w14:textId="77777777" w:rsidR="00EA4725" w:rsidRPr="00441372" w:rsidRDefault="0069639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6E5659" w14:paraId="00813D64" w14:textId="77777777" w:rsidTr="00F3021D">
        <w:tc>
          <w:tcPr>
            <w:tcW w:w="707" w:type="dxa"/>
            <w:tcBorders>
              <w:top w:val="single" w:sz="6" w:space="0" w:color="auto"/>
            </w:tcBorders>
            <w:shd w:val="clear" w:color="auto" w:fill="auto"/>
          </w:tcPr>
          <w:p w14:paraId="745436E7" w14:textId="77777777" w:rsidR="00EA4725" w:rsidRPr="00441372" w:rsidRDefault="0069639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DCB269D" w14:textId="77777777" w:rsidR="00EA4725" w:rsidRPr="00441372" w:rsidRDefault="0069639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595480D" w14:textId="77777777" w:rsidR="00EA4725" w:rsidRPr="0065690F" w:rsidRDefault="00696399" w:rsidP="00F3021D">
            <w:pPr>
              <w:keepNext/>
              <w:keepLines/>
              <w:rPr>
                <w:bCs/>
              </w:rPr>
            </w:pPr>
            <w:r w:rsidRPr="0065690F">
              <w:rPr>
                <w:bCs/>
              </w:rPr>
              <w:t>The notified document and public consultation document will be accessible from 15 March 2024 at the following links:</w:t>
            </w:r>
          </w:p>
          <w:p w14:paraId="5AF9ED98" w14:textId="77777777" w:rsidR="00EA4725" w:rsidRPr="0065690F" w:rsidRDefault="006F2C09" w:rsidP="00D8670E">
            <w:pPr>
              <w:keepNext/>
              <w:keepLines/>
              <w:numPr>
                <w:ilvl w:val="0"/>
                <w:numId w:val="17"/>
              </w:numPr>
              <w:ind w:left="372"/>
              <w:rPr>
                <w:bCs/>
              </w:rPr>
            </w:pPr>
            <w:hyperlink r:id="rId9" w:history="1">
              <w:r w:rsidR="00BC5F20" w:rsidRPr="0065690F">
                <w:rPr>
                  <w:bCs/>
                  <w:color w:val="0000FF"/>
                  <w:u w:val="single"/>
                </w:rPr>
                <w:t xml:space="preserve">Consultation on defined food and premarket approval </w:t>
              </w:r>
            </w:hyperlink>
          </w:p>
          <w:p w14:paraId="411CB603" w14:textId="77777777" w:rsidR="00EA4725" w:rsidRPr="0065690F" w:rsidRDefault="006F2C09" w:rsidP="00D8670E">
            <w:pPr>
              <w:keepNext/>
              <w:keepLines/>
              <w:numPr>
                <w:ilvl w:val="0"/>
                <w:numId w:val="17"/>
              </w:numPr>
              <w:ind w:left="372"/>
              <w:rPr>
                <w:bCs/>
              </w:rPr>
            </w:pPr>
            <w:hyperlink r:id="rId10" w:history="1">
              <w:r w:rsidR="00BC5F20" w:rsidRPr="0065690F">
                <w:rPr>
                  <w:bCs/>
                  <w:color w:val="0000FF"/>
                  <w:u w:val="single"/>
                </w:rPr>
                <w:t>Annex I: Table of catalogued insect-like species</w:t>
              </w:r>
            </w:hyperlink>
          </w:p>
          <w:p w14:paraId="057F6A1C" w14:textId="77777777" w:rsidR="00EA4725" w:rsidRPr="0065690F" w:rsidRDefault="006F2C09" w:rsidP="00D8670E">
            <w:pPr>
              <w:keepNext/>
              <w:keepLines/>
              <w:numPr>
                <w:ilvl w:val="0"/>
                <w:numId w:val="17"/>
              </w:numPr>
              <w:ind w:left="372"/>
              <w:rPr>
                <w:bCs/>
              </w:rPr>
            </w:pPr>
            <w:hyperlink r:id="rId11" w:history="1">
              <w:r w:rsidR="00BC5F20" w:rsidRPr="0065690F">
                <w:rPr>
                  <w:bCs/>
                  <w:color w:val="0000FF"/>
                  <w:u w:val="single"/>
                </w:rPr>
                <w:t>Annex II: Draft legislation</w:t>
              </w:r>
            </w:hyperlink>
          </w:p>
          <w:p w14:paraId="04165F8F" w14:textId="77777777" w:rsidR="00EA4725" w:rsidRPr="0065690F" w:rsidRDefault="006F2C09" w:rsidP="00D8670E">
            <w:pPr>
              <w:keepNext/>
              <w:keepLines/>
              <w:numPr>
                <w:ilvl w:val="0"/>
                <w:numId w:val="17"/>
              </w:numPr>
              <w:spacing w:after="120"/>
              <w:ind w:left="372" w:hanging="357"/>
              <w:rPr>
                <w:bCs/>
              </w:rPr>
            </w:pPr>
            <w:hyperlink r:id="rId12" w:history="1">
              <w:r w:rsidR="00BC5F20" w:rsidRPr="0065690F">
                <w:rPr>
                  <w:bCs/>
                  <w:color w:val="0000FF"/>
                  <w:u w:val="single"/>
                </w:rPr>
                <w:t>Annex III: Feedback form</w:t>
              </w:r>
            </w:hyperlink>
          </w:p>
          <w:p w14:paraId="695CAAF1" w14:textId="77777777" w:rsidR="00EA4725" w:rsidRPr="0065690F" w:rsidRDefault="00696399" w:rsidP="00F3021D">
            <w:pPr>
              <w:keepNext/>
              <w:keepLines/>
              <w:rPr>
                <w:bCs/>
              </w:rPr>
            </w:pPr>
            <w:r w:rsidRPr="0065690F">
              <w:rPr>
                <w:bCs/>
              </w:rPr>
              <w:t>Alternatively, please write in to:</w:t>
            </w:r>
          </w:p>
          <w:p w14:paraId="2316D005" w14:textId="77777777" w:rsidR="00EA4725" w:rsidRPr="0065690F" w:rsidRDefault="00696399" w:rsidP="00F3021D">
            <w:pPr>
              <w:keepNext/>
              <w:keepLines/>
              <w:rPr>
                <w:bCs/>
              </w:rPr>
            </w:pPr>
            <w:r w:rsidRPr="0065690F">
              <w:rPr>
                <w:bCs/>
              </w:rPr>
              <w:t>Regulatory Standards and Veterinary Office</w:t>
            </w:r>
          </w:p>
          <w:p w14:paraId="3D371BF2" w14:textId="77777777" w:rsidR="00EA4725" w:rsidRPr="0065690F" w:rsidRDefault="00696399" w:rsidP="00F3021D">
            <w:pPr>
              <w:keepNext/>
              <w:keepLines/>
              <w:rPr>
                <w:bCs/>
              </w:rPr>
            </w:pPr>
            <w:r w:rsidRPr="0065690F">
              <w:rPr>
                <w:bCs/>
              </w:rPr>
              <w:t>Singapore Food Agency</w:t>
            </w:r>
          </w:p>
          <w:p w14:paraId="0637DB60" w14:textId="77777777" w:rsidR="00EA4725" w:rsidRPr="0065690F" w:rsidRDefault="00696399" w:rsidP="00F3021D">
            <w:pPr>
              <w:keepNext/>
              <w:keepLines/>
              <w:rPr>
                <w:bCs/>
              </w:rPr>
            </w:pPr>
            <w:r w:rsidRPr="0065690F">
              <w:rPr>
                <w:bCs/>
              </w:rPr>
              <w:t>52 Jurong Gateway Road #14-01</w:t>
            </w:r>
          </w:p>
          <w:p w14:paraId="27E797CA" w14:textId="77777777" w:rsidR="00EA4725" w:rsidRPr="0065690F" w:rsidRDefault="00696399" w:rsidP="00F3021D">
            <w:pPr>
              <w:keepNext/>
              <w:keepLines/>
              <w:rPr>
                <w:bCs/>
              </w:rPr>
            </w:pPr>
            <w:r w:rsidRPr="0065690F">
              <w:rPr>
                <w:bCs/>
              </w:rPr>
              <w:t>Singapore 608550</w:t>
            </w:r>
          </w:p>
          <w:p w14:paraId="7AB6F6C6" w14:textId="77777777" w:rsidR="00EA4725" w:rsidRPr="0065690F" w:rsidRDefault="00696399" w:rsidP="00F3021D">
            <w:pPr>
              <w:keepNext/>
              <w:keepLines/>
              <w:rPr>
                <w:bCs/>
              </w:rPr>
            </w:pPr>
            <w:r w:rsidRPr="0065690F">
              <w:rPr>
                <w:bCs/>
              </w:rPr>
              <w:t>Tel: +(65) 6805 2912</w:t>
            </w:r>
          </w:p>
          <w:p w14:paraId="5825F454" w14:textId="77777777" w:rsidR="00EA4725" w:rsidRPr="00D8670E" w:rsidRDefault="00696399" w:rsidP="00F3021D">
            <w:pPr>
              <w:keepNext/>
              <w:keepLines/>
              <w:rPr>
                <w:bCs/>
                <w:lang w:val="fr-CH"/>
              </w:rPr>
            </w:pPr>
            <w:r w:rsidRPr="00D8670E">
              <w:rPr>
                <w:bCs/>
                <w:lang w:val="fr-CH"/>
              </w:rPr>
              <w:t>Fax: +(65) 6334 1831</w:t>
            </w:r>
          </w:p>
          <w:p w14:paraId="431B11A8" w14:textId="77777777" w:rsidR="00EA4725" w:rsidRPr="00D8670E" w:rsidRDefault="00696399" w:rsidP="00F3021D">
            <w:pPr>
              <w:keepNext/>
              <w:keepLines/>
              <w:spacing w:after="120"/>
              <w:rPr>
                <w:bCs/>
                <w:lang w:val="fr-CH"/>
              </w:rPr>
            </w:pPr>
            <w:r w:rsidRPr="00D8670E">
              <w:rPr>
                <w:bCs/>
                <w:lang w:val="fr-CH"/>
              </w:rPr>
              <w:t xml:space="preserve">E-mail: </w:t>
            </w:r>
            <w:hyperlink r:id="rId13" w:history="1">
              <w:r w:rsidRPr="00D8670E">
                <w:rPr>
                  <w:bCs/>
                  <w:color w:val="0000FF"/>
                  <w:u w:val="single"/>
                  <w:lang w:val="fr-CH"/>
                </w:rPr>
                <w:t>SFA-NovelFoods@sfa.gov.sg</w:t>
              </w:r>
            </w:hyperlink>
            <w:bookmarkEnd w:id="86"/>
          </w:p>
        </w:tc>
      </w:tr>
    </w:tbl>
    <w:p w14:paraId="791CD342" w14:textId="77777777" w:rsidR="007141CF" w:rsidRPr="00D8670E" w:rsidRDefault="007141CF" w:rsidP="00441372">
      <w:pPr>
        <w:rPr>
          <w:lang w:val="fr-CH"/>
        </w:rPr>
      </w:pPr>
    </w:p>
    <w:sectPr w:rsidR="007141CF" w:rsidRPr="00D8670E" w:rsidSect="00D8670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5366" w14:textId="77777777" w:rsidR="00696399" w:rsidRDefault="00696399">
      <w:r>
        <w:separator/>
      </w:r>
    </w:p>
  </w:endnote>
  <w:endnote w:type="continuationSeparator" w:id="0">
    <w:p w14:paraId="767E66E6" w14:textId="77777777" w:rsidR="00696399" w:rsidRDefault="006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8248" w14:textId="579C4A2C" w:rsidR="00EA4725" w:rsidRPr="00D8670E" w:rsidRDefault="00696399" w:rsidP="00D867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6C2B" w14:textId="66E95891" w:rsidR="00EA4725" w:rsidRPr="00D8670E" w:rsidRDefault="00696399" w:rsidP="00D867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3DD8" w14:textId="77777777" w:rsidR="00C863EB" w:rsidRPr="00441372" w:rsidRDefault="0069639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1942" w14:textId="77777777" w:rsidR="00696399" w:rsidRDefault="00696399">
      <w:r>
        <w:separator/>
      </w:r>
    </w:p>
  </w:footnote>
  <w:footnote w:type="continuationSeparator" w:id="0">
    <w:p w14:paraId="5642FEEF" w14:textId="77777777" w:rsidR="00696399" w:rsidRDefault="0069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62FF" w14:textId="77777777" w:rsidR="00D8670E" w:rsidRPr="00D8670E" w:rsidRDefault="00696399" w:rsidP="00D8670E">
    <w:pPr>
      <w:pStyle w:val="Header"/>
      <w:pBdr>
        <w:bottom w:val="single" w:sz="4" w:space="1" w:color="auto"/>
      </w:pBdr>
      <w:tabs>
        <w:tab w:val="clear" w:pos="4513"/>
        <w:tab w:val="clear" w:pos="9027"/>
      </w:tabs>
      <w:jc w:val="center"/>
    </w:pPr>
    <w:r w:rsidRPr="00D8670E">
      <w:t>G/SPS/N/SGP/86</w:t>
    </w:r>
  </w:p>
  <w:p w14:paraId="3E7F7EA7" w14:textId="77777777" w:rsidR="00D8670E" w:rsidRPr="00D8670E" w:rsidRDefault="00D8670E" w:rsidP="00D8670E">
    <w:pPr>
      <w:pStyle w:val="Header"/>
      <w:pBdr>
        <w:bottom w:val="single" w:sz="4" w:space="1" w:color="auto"/>
      </w:pBdr>
      <w:tabs>
        <w:tab w:val="clear" w:pos="4513"/>
        <w:tab w:val="clear" w:pos="9027"/>
      </w:tabs>
      <w:jc w:val="center"/>
    </w:pPr>
  </w:p>
  <w:p w14:paraId="1BD2DE33" w14:textId="7FFD9664" w:rsidR="00D8670E" w:rsidRPr="00D8670E" w:rsidRDefault="00696399" w:rsidP="00D8670E">
    <w:pPr>
      <w:pStyle w:val="Header"/>
      <w:pBdr>
        <w:bottom w:val="single" w:sz="4" w:space="1" w:color="auto"/>
      </w:pBdr>
      <w:tabs>
        <w:tab w:val="clear" w:pos="4513"/>
        <w:tab w:val="clear" w:pos="9027"/>
      </w:tabs>
      <w:jc w:val="center"/>
    </w:pPr>
    <w:r w:rsidRPr="00D8670E">
      <w:t xml:space="preserve">- </w:t>
    </w:r>
    <w:r w:rsidRPr="00D8670E">
      <w:fldChar w:fldCharType="begin"/>
    </w:r>
    <w:r w:rsidRPr="00D8670E">
      <w:instrText xml:space="preserve"> PAGE </w:instrText>
    </w:r>
    <w:r w:rsidRPr="00D8670E">
      <w:fldChar w:fldCharType="separate"/>
    </w:r>
    <w:r w:rsidRPr="00D8670E">
      <w:rPr>
        <w:noProof/>
      </w:rPr>
      <w:t>2</w:t>
    </w:r>
    <w:r w:rsidRPr="00D8670E">
      <w:fldChar w:fldCharType="end"/>
    </w:r>
    <w:r w:rsidRPr="00D8670E">
      <w:t xml:space="preserve"> -</w:t>
    </w:r>
  </w:p>
  <w:p w14:paraId="75F02CDC" w14:textId="6ED27B58" w:rsidR="00EA4725" w:rsidRPr="00D8670E" w:rsidRDefault="00EA4725" w:rsidP="00D867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C2B7" w14:textId="77777777" w:rsidR="00D8670E" w:rsidRPr="00D8670E" w:rsidRDefault="00696399" w:rsidP="00D8670E">
    <w:pPr>
      <w:pStyle w:val="Header"/>
      <w:pBdr>
        <w:bottom w:val="single" w:sz="4" w:space="1" w:color="auto"/>
      </w:pBdr>
      <w:tabs>
        <w:tab w:val="clear" w:pos="4513"/>
        <w:tab w:val="clear" w:pos="9027"/>
      </w:tabs>
      <w:jc w:val="center"/>
    </w:pPr>
    <w:r w:rsidRPr="00D8670E">
      <w:t>G/SPS/N/SGP/86</w:t>
    </w:r>
  </w:p>
  <w:p w14:paraId="118D2509" w14:textId="77777777" w:rsidR="00D8670E" w:rsidRPr="00D8670E" w:rsidRDefault="00D8670E" w:rsidP="00D8670E">
    <w:pPr>
      <w:pStyle w:val="Header"/>
      <w:pBdr>
        <w:bottom w:val="single" w:sz="4" w:space="1" w:color="auto"/>
      </w:pBdr>
      <w:tabs>
        <w:tab w:val="clear" w:pos="4513"/>
        <w:tab w:val="clear" w:pos="9027"/>
      </w:tabs>
      <w:jc w:val="center"/>
    </w:pPr>
  </w:p>
  <w:p w14:paraId="35BF5E4F" w14:textId="365FBAC7" w:rsidR="00D8670E" w:rsidRPr="00D8670E" w:rsidRDefault="00696399" w:rsidP="00D8670E">
    <w:pPr>
      <w:pStyle w:val="Header"/>
      <w:pBdr>
        <w:bottom w:val="single" w:sz="4" w:space="1" w:color="auto"/>
      </w:pBdr>
      <w:tabs>
        <w:tab w:val="clear" w:pos="4513"/>
        <w:tab w:val="clear" w:pos="9027"/>
      </w:tabs>
      <w:jc w:val="center"/>
    </w:pPr>
    <w:r w:rsidRPr="00D8670E">
      <w:t xml:space="preserve">- </w:t>
    </w:r>
    <w:r w:rsidRPr="00D8670E">
      <w:fldChar w:fldCharType="begin"/>
    </w:r>
    <w:r w:rsidRPr="00D8670E">
      <w:instrText xml:space="preserve"> PAGE </w:instrText>
    </w:r>
    <w:r w:rsidRPr="00D8670E">
      <w:fldChar w:fldCharType="separate"/>
    </w:r>
    <w:r w:rsidRPr="00D8670E">
      <w:rPr>
        <w:noProof/>
      </w:rPr>
      <w:t>2</w:t>
    </w:r>
    <w:r w:rsidRPr="00D8670E">
      <w:fldChar w:fldCharType="end"/>
    </w:r>
    <w:r w:rsidRPr="00D8670E">
      <w:t xml:space="preserve"> -</w:t>
    </w:r>
  </w:p>
  <w:p w14:paraId="366FF57C" w14:textId="21D64FC8" w:rsidR="00EA4725" w:rsidRPr="00D8670E" w:rsidRDefault="00EA4725" w:rsidP="00D867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5659" w14:paraId="763DBBCC" w14:textId="77777777" w:rsidTr="00EE3CAF">
      <w:trPr>
        <w:trHeight w:val="240"/>
        <w:jc w:val="center"/>
      </w:trPr>
      <w:tc>
        <w:tcPr>
          <w:tcW w:w="3794" w:type="dxa"/>
          <w:shd w:val="clear" w:color="auto" w:fill="FFFFFF"/>
          <w:tcMar>
            <w:left w:w="108" w:type="dxa"/>
            <w:right w:w="108" w:type="dxa"/>
          </w:tcMar>
          <w:vAlign w:val="center"/>
        </w:tcPr>
        <w:p w14:paraId="5328833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43E5488" w14:textId="58BCBE00" w:rsidR="00ED54E0" w:rsidRPr="00EA4725" w:rsidRDefault="00696399" w:rsidP="00422B6F">
          <w:pPr>
            <w:jc w:val="right"/>
            <w:rPr>
              <w:b/>
              <w:color w:val="FF0000"/>
              <w:szCs w:val="16"/>
            </w:rPr>
          </w:pPr>
          <w:r>
            <w:rPr>
              <w:b/>
              <w:color w:val="FF0000"/>
              <w:szCs w:val="16"/>
            </w:rPr>
            <w:t xml:space="preserve"> </w:t>
          </w:r>
        </w:p>
      </w:tc>
    </w:tr>
    <w:bookmarkEnd w:id="87"/>
    <w:tr w:rsidR="006E5659" w14:paraId="6001C680" w14:textId="77777777" w:rsidTr="00EE3CAF">
      <w:trPr>
        <w:trHeight w:val="213"/>
        <w:jc w:val="center"/>
      </w:trPr>
      <w:tc>
        <w:tcPr>
          <w:tcW w:w="3794" w:type="dxa"/>
          <w:vMerge w:val="restart"/>
          <w:shd w:val="clear" w:color="auto" w:fill="FFFFFF"/>
          <w:tcMar>
            <w:left w:w="0" w:type="dxa"/>
            <w:right w:w="0" w:type="dxa"/>
          </w:tcMar>
        </w:tcPr>
        <w:p w14:paraId="395A6B82" w14:textId="77777777" w:rsidR="00ED54E0" w:rsidRPr="00EA4725" w:rsidRDefault="006F2C09" w:rsidP="00422B6F">
          <w:pPr>
            <w:jc w:val="left"/>
          </w:pPr>
          <w:r>
            <w:rPr>
              <w:lang w:eastAsia="en-GB"/>
            </w:rPr>
            <w:pict w14:anchorId="690FC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CDB315E" w14:textId="77777777" w:rsidR="00ED54E0" w:rsidRPr="00EA4725" w:rsidRDefault="00ED54E0" w:rsidP="00422B6F">
          <w:pPr>
            <w:jc w:val="right"/>
            <w:rPr>
              <w:b/>
              <w:szCs w:val="16"/>
            </w:rPr>
          </w:pPr>
        </w:p>
      </w:tc>
    </w:tr>
    <w:tr w:rsidR="006E5659" w14:paraId="54B43C1C" w14:textId="77777777" w:rsidTr="00EE3CAF">
      <w:trPr>
        <w:trHeight w:val="868"/>
        <w:jc w:val="center"/>
      </w:trPr>
      <w:tc>
        <w:tcPr>
          <w:tcW w:w="3794" w:type="dxa"/>
          <w:vMerge/>
          <w:shd w:val="clear" w:color="auto" w:fill="FFFFFF"/>
          <w:tcMar>
            <w:left w:w="108" w:type="dxa"/>
            <w:right w:w="108" w:type="dxa"/>
          </w:tcMar>
        </w:tcPr>
        <w:p w14:paraId="3F29172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3D22240" w14:textId="77777777" w:rsidR="00D8670E" w:rsidRDefault="00696399" w:rsidP="00656ABC">
          <w:pPr>
            <w:jc w:val="right"/>
            <w:rPr>
              <w:b/>
              <w:szCs w:val="16"/>
            </w:rPr>
          </w:pPr>
          <w:bookmarkStart w:id="88" w:name="bmkSymbols"/>
          <w:r>
            <w:rPr>
              <w:b/>
              <w:szCs w:val="16"/>
            </w:rPr>
            <w:t>G/SPS/N/SGP/86</w:t>
          </w:r>
          <w:bookmarkEnd w:id="88"/>
        </w:p>
      </w:tc>
    </w:tr>
    <w:tr w:rsidR="006E5659" w14:paraId="03AD8A66" w14:textId="77777777" w:rsidTr="00EE3CAF">
      <w:trPr>
        <w:trHeight w:val="240"/>
        <w:jc w:val="center"/>
      </w:trPr>
      <w:tc>
        <w:tcPr>
          <w:tcW w:w="3794" w:type="dxa"/>
          <w:vMerge/>
          <w:shd w:val="clear" w:color="auto" w:fill="FFFFFF"/>
          <w:tcMar>
            <w:left w:w="108" w:type="dxa"/>
            <w:right w:w="108" w:type="dxa"/>
          </w:tcMar>
          <w:vAlign w:val="center"/>
        </w:tcPr>
        <w:p w14:paraId="2172E859" w14:textId="77777777" w:rsidR="00ED54E0" w:rsidRPr="00EA4725" w:rsidRDefault="00ED54E0" w:rsidP="00422B6F"/>
      </w:tc>
      <w:tc>
        <w:tcPr>
          <w:tcW w:w="5448" w:type="dxa"/>
          <w:gridSpan w:val="2"/>
          <w:shd w:val="clear" w:color="auto" w:fill="FFFFFF"/>
          <w:tcMar>
            <w:left w:w="108" w:type="dxa"/>
            <w:right w:w="108" w:type="dxa"/>
          </w:tcMar>
          <w:vAlign w:val="center"/>
        </w:tcPr>
        <w:p w14:paraId="50486091" w14:textId="77777777" w:rsidR="00ED54E0" w:rsidRPr="00EA4725" w:rsidRDefault="00696399" w:rsidP="00422B6F">
          <w:pPr>
            <w:jc w:val="right"/>
            <w:rPr>
              <w:szCs w:val="16"/>
            </w:rPr>
          </w:pPr>
          <w:bookmarkStart w:id="89" w:name="spsDateDistribution"/>
          <w:bookmarkStart w:id="90" w:name="bmkDate"/>
          <w:bookmarkEnd w:id="89"/>
          <w:r w:rsidRPr="00EA4725">
            <w:rPr>
              <w:szCs w:val="16"/>
            </w:rPr>
            <w:t>15 March 2024</w:t>
          </w:r>
          <w:bookmarkEnd w:id="90"/>
        </w:p>
      </w:tc>
    </w:tr>
    <w:tr w:rsidR="006E5659" w14:paraId="676F1D6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A317DD" w14:textId="1E6D0576" w:rsidR="00ED54E0" w:rsidRPr="00EA4725" w:rsidRDefault="00696399"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6F2C09">
            <w:rPr>
              <w:color w:val="FF0000"/>
              <w:szCs w:val="16"/>
            </w:rPr>
            <w:t>2358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2D74497" w14:textId="77777777" w:rsidR="00ED54E0" w:rsidRPr="00EA4725" w:rsidRDefault="0069639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E5659" w14:paraId="12ADD63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C73236" w14:textId="23CDF6B3" w:rsidR="00ED54E0" w:rsidRPr="00EA4725" w:rsidRDefault="0069639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0DE13E3" w14:textId="79A1E744" w:rsidR="00ED54E0" w:rsidRPr="00441372" w:rsidRDefault="00696399" w:rsidP="00EC687E">
          <w:pPr>
            <w:jc w:val="right"/>
            <w:rPr>
              <w:bCs/>
              <w:szCs w:val="18"/>
            </w:rPr>
          </w:pPr>
          <w:bookmarkStart w:id="95" w:name="bmkLanguage"/>
          <w:r>
            <w:rPr>
              <w:bCs/>
              <w:szCs w:val="18"/>
            </w:rPr>
            <w:t>Original: English</w:t>
          </w:r>
          <w:bookmarkEnd w:id="95"/>
        </w:p>
      </w:tc>
    </w:tr>
  </w:tbl>
  <w:p w14:paraId="3200B5D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5140B1E">
      <w:start w:val="1"/>
      <w:numFmt w:val="decimal"/>
      <w:pStyle w:val="SummaryText"/>
      <w:lvlText w:val="%1."/>
      <w:lvlJc w:val="left"/>
      <w:pPr>
        <w:ind w:left="360" w:hanging="360"/>
      </w:pPr>
    </w:lvl>
    <w:lvl w:ilvl="1" w:tplc="DA081A5C" w:tentative="1">
      <w:start w:val="1"/>
      <w:numFmt w:val="lowerLetter"/>
      <w:lvlText w:val="%2."/>
      <w:lvlJc w:val="left"/>
      <w:pPr>
        <w:ind w:left="1080" w:hanging="360"/>
      </w:pPr>
    </w:lvl>
    <w:lvl w:ilvl="2" w:tplc="A95A7098" w:tentative="1">
      <w:start w:val="1"/>
      <w:numFmt w:val="lowerRoman"/>
      <w:lvlText w:val="%3."/>
      <w:lvlJc w:val="right"/>
      <w:pPr>
        <w:ind w:left="1800" w:hanging="180"/>
      </w:pPr>
    </w:lvl>
    <w:lvl w:ilvl="3" w:tplc="18EEDDEE" w:tentative="1">
      <w:start w:val="1"/>
      <w:numFmt w:val="decimal"/>
      <w:lvlText w:val="%4."/>
      <w:lvlJc w:val="left"/>
      <w:pPr>
        <w:ind w:left="2520" w:hanging="360"/>
      </w:pPr>
    </w:lvl>
    <w:lvl w:ilvl="4" w:tplc="AB6E0712" w:tentative="1">
      <w:start w:val="1"/>
      <w:numFmt w:val="lowerLetter"/>
      <w:lvlText w:val="%5."/>
      <w:lvlJc w:val="left"/>
      <w:pPr>
        <w:ind w:left="3240" w:hanging="360"/>
      </w:pPr>
    </w:lvl>
    <w:lvl w:ilvl="5" w:tplc="947A8136" w:tentative="1">
      <w:start w:val="1"/>
      <w:numFmt w:val="lowerRoman"/>
      <w:lvlText w:val="%6."/>
      <w:lvlJc w:val="right"/>
      <w:pPr>
        <w:ind w:left="3960" w:hanging="180"/>
      </w:pPr>
    </w:lvl>
    <w:lvl w:ilvl="6" w:tplc="8814F886" w:tentative="1">
      <w:start w:val="1"/>
      <w:numFmt w:val="decimal"/>
      <w:lvlText w:val="%7."/>
      <w:lvlJc w:val="left"/>
      <w:pPr>
        <w:ind w:left="4680" w:hanging="360"/>
      </w:pPr>
    </w:lvl>
    <w:lvl w:ilvl="7" w:tplc="B2CE171C" w:tentative="1">
      <w:start w:val="1"/>
      <w:numFmt w:val="lowerLetter"/>
      <w:lvlText w:val="%8."/>
      <w:lvlJc w:val="left"/>
      <w:pPr>
        <w:ind w:left="5400" w:hanging="360"/>
      </w:pPr>
    </w:lvl>
    <w:lvl w:ilvl="8" w:tplc="CD921A14"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D526BC"/>
    <w:multiLevelType w:val="hybridMultilevel"/>
    <w:tmpl w:val="63D526BC"/>
    <w:lvl w:ilvl="0" w:tplc="8A7E80CA">
      <w:start w:val="1"/>
      <w:numFmt w:val="bullet"/>
      <w:lvlText w:val=""/>
      <w:lvlJc w:val="left"/>
      <w:pPr>
        <w:ind w:left="720" w:hanging="360"/>
      </w:pPr>
      <w:rPr>
        <w:rFonts w:ascii="Symbol" w:hAnsi="Symbol"/>
      </w:rPr>
    </w:lvl>
    <w:lvl w:ilvl="1" w:tplc="4508BB20">
      <w:start w:val="1"/>
      <w:numFmt w:val="bullet"/>
      <w:lvlText w:val="o"/>
      <w:lvlJc w:val="left"/>
      <w:pPr>
        <w:tabs>
          <w:tab w:val="num" w:pos="1440"/>
        </w:tabs>
        <w:ind w:left="1440" w:hanging="360"/>
      </w:pPr>
      <w:rPr>
        <w:rFonts w:ascii="Courier New" w:hAnsi="Courier New"/>
      </w:rPr>
    </w:lvl>
    <w:lvl w:ilvl="2" w:tplc="3DAC827A">
      <w:start w:val="1"/>
      <w:numFmt w:val="bullet"/>
      <w:lvlText w:val=""/>
      <w:lvlJc w:val="left"/>
      <w:pPr>
        <w:tabs>
          <w:tab w:val="num" w:pos="2160"/>
        </w:tabs>
        <w:ind w:left="2160" w:hanging="360"/>
      </w:pPr>
      <w:rPr>
        <w:rFonts w:ascii="Wingdings" w:hAnsi="Wingdings"/>
      </w:rPr>
    </w:lvl>
    <w:lvl w:ilvl="3" w:tplc="1DB62B92">
      <w:start w:val="1"/>
      <w:numFmt w:val="bullet"/>
      <w:lvlText w:val=""/>
      <w:lvlJc w:val="left"/>
      <w:pPr>
        <w:tabs>
          <w:tab w:val="num" w:pos="2880"/>
        </w:tabs>
        <w:ind w:left="2880" w:hanging="360"/>
      </w:pPr>
      <w:rPr>
        <w:rFonts w:ascii="Symbol" w:hAnsi="Symbol"/>
      </w:rPr>
    </w:lvl>
    <w:lvl w:ilvl="4" w:tplc="0A34E130">
      <w:start w:val="1"/>
      <w:numFmt w:val="bullet"/>
      <w:lvlText w:val="o"/>
      <w:lvlJc w:val="left"/>
      <w:pPr>
        <w:tabs>
          <w:tab w:val="num" w:pos="3600"/>
        </w:tabs>
        <w:ind w:left="3600" w:hanging="360"/>
      </w:pPr>
      <w:rPr>
        <w:rFonts w:ascii="Courier New" w:hAnsi="Courier New"/>
      </w:rPr>
    </w:lvl>
    <w:lvl w:ilvl="5" w:tplc="7B281E5E">
      <w:start w:val="1"/>
      <w:numFmt w:val="bullet"/>
      <w:lvlText w:val=""/>
      <w:lvlJc w:val="left"/>
      <w:pPr>
        <w:tabs>
          <w:tab w:val="num" w:pos="4320"/>
        </w:tabs>
        <w:ind w:left="4320" w:hanging="360"/>
      </w:pPr>
      <w:rPr>
        <w:rFonts w:ascii="Wingdings" w:hAnsi="Wingdings"/>
      </w:rPr>
    </w:lvl>
    <w:lvl w:ilvl="6" w:tplc="5CF0EF30">
      <w:start w:val="1"/>
      <w:numFmt w:val="bullet"/>
      <w:lvlText w:val=""/>
      <w:lvlJc w:val="left"/>
      <w:pPr>
        <w:tabs>
          <w:tab w:val="num" w:pos="5040"/>
        </w:tabs>
        <w:ind w:left="5040" w:hanging="360"/>
      </w:pPr>
      <w:rPr>
        <w:rFonts w:ascii="Symbol" w:hAnsi="Symbol"/>
      </w:rPr>
    </w:lvl>
    <w:lvl w:ilvl="7" w:tplc="84BA4CD4">
      <w:start w:val="1"/>
      <w:numFmt w:val="bullet"/>
      <w:lvlText w:val="o"/>
      <w:lvlJc w:val="left"/>
      <w:pPr>
        <w:tabs>
          <w:tab w:val="num" w:pos="5760"/>
        </w:tabs>
        <w:ind w:left="5760" w:hanging="360"/>
      </w:pPr>
      <w:rPr>
        <w:rFonts w:ascii="Courier New" w:hAnsi="Courier New"/>
      </w:rPr>
    </w:lvl>
    <w:lvl w:ilvl="8" w:tplc="DE1EC352">
      <w:start w:val="1"/>
      <w:numFmt w:val="bullet"/>
      <w:lvlText w:val=""/>
      <w:lvlJc w:val="left"/>
      <w:pPr>
        <w:tabs>
          <w:tab w:val="num" w:pos="6480"/>
        </w:tabs>
        <w:ind w:left="6480" w:hanging="360"/>
      </w:pPr>
      <w:rPr>
        <w:rFonts w:ascii="Wingdings" w:hAnsi="Wingdings"/>
      </w:rPr>
    </w:lvl>
  </w:abstractNum>
  <w:num w:numId="1" w16cid:durableId="1207258996">
    <w:abstractNumId w:val="9"/>
  </w:num>
  <w:num w:numId="2" w16cid:durableId="1962832866">
    <w:abstractNumId w:val="7"/>
  </w:num>
  <w:num w:numId="3" w16cid:durableId="953908189">
    <w:abstractNumId w:val="6"/>
  </w:num>
  <w:num w:numId="4" w16cid:durableId="62802226">
    <w:abstractNumId w:val="5"/>
  </w:num>
  <w:num w:numId="5" w16cid:durableId="868638216">
    <w:abstractNumId w:val="4"/>
  </w:num>
  <w:num w:numId="6" w16cid:durableId="627593648">
    <w:abstractNumId w:val="12"/>
  </w:num>
  <w:num w:numId="7" w16cid:durableId="1097674903">
    <w:abstractNumId w:val="11"/>
  </w:num>
  <w:num w:numId="8" w16cid:durableId="1426220067">
    <w:abstractNumId w:val="10"/>
  </w:num>
  <w:num w:numId="9" w16cid:durableId="2140996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9657482">
    <w:abstractNumId w:val="13"/>
  </w:num>
  <w:num w:numId="11" w16cid:durableId="24018610">
    <w:abstractNumId w:val="8"/>
  </w:num>
  <w:num w:numId="12" w16cid:durableId="191916004">
    <w:abstractNumId w:val="3"/>
  </w:num>
  <w:num w:numId="13" w16cid:durableId="1713073502">
    <w:abstractNumId w:val="2"/>
  </w:num>
  <w:num w:numId="14" w16cid:durableId="803037715">
    <w:abstractNumId w:val="1"/>
  </w:num>
  <w:num w:numId="15" w16cid:durableId="1295406130">
    <w:abstractNumId w:val="0"/>
  </w:num>
  <w:num w:numId="16" w16cid:durableId="166407999">
    <w:abstractNumId w:val="14"/>
  </w:num>
  <w:num w:numId="17" w16cid:durableId="16722470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7622"/>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6399"/>
    <w:rsid w:val="006B4BC2"/>
    <w:rsid w:val="006E5659"/>
    <w:rsid w:val="006F1601"/>
    <w:rsid w:val="006F2C09"/>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2C3E"/>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C5F20"/>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670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D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D8670E"/>
    <w:rPr>
      <w:rFonts w:ascii="Verdana" w:hAnsi="Verdana"/>
      <w:sz w:val="18"/>
      <w:szCs w:val="22"/>
      <w:lang w:eastAsia="en-US"/>
    </w:rPr>
  </w:style>
  <w:style w:type="character" w:customStyle="1" w:styleId="UnresolvedMention1">
    <w:name w:val="Unresolved Mention1"/>
    <w:basedOn w:val="DefaultParagraphFont"/>
    <w:uiPriority w:val="99"/>
    <w:rsid w:val="00D86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FA-NovelFoods@sfa.gov.sg"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fa.gov.sg/docs/default-source/default-document-library/publicconsultpart5_annex-iii.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fa.gov.sg/docs/default-source/default-document-library/publicconsultpart5_annex-ii---defined-food-extracted-provisions-from-fssb-version-7-2(minusnotes).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sfa.gov.sg/docs/default-source/default-document-library/publicconsultpart5_annex-i.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sfa.gov.sg/docs/default-source/default-document-library/publicconsultpart5_covernote_fssb-consultation-on-defined-food-and-premarket-approval_20240312.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c12b7114-4e87-4cbd-9817-68be11e7aae5</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6425C-E93D-4E9C-9327-FEBCB610C1BB}">
  <ds:schemaRefs>
    <ds:schemaRef ds:uri="http://schemas.titus.com/TitusProperties/"/>
    <ds:schemaRef ds:uri=""/>
  </ds:schemaRefs>
</ds:datastoreItem>
</file>

<file path=customXml/itemProps2.xml><?xml version="1.0" encoding="utf-8"?>
<ds:datastoreItem xmlns:ds="http://schemas.openxmlformats.org/officeDocument/2006/customXml" ds:itemID="{2341C34E-2E83-4168-8A70-F2CA0BF6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2024-03-18T07:45:00Z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G/SPS/N/SGP/86</vt:lpwstr>
  </property>
  <property fmtid="{D5CDD505-2E9C-101B-9397-08002B2CF9AE}" pid="3" name="TitusGUID">
    <vt:lpwstr>c12b7114-4e87-4cbd-9817-68be11e7aae5</vt:lpwstr>
  </property>
  <property fmtid="{D5CDD505-2E9C-101B-9397-08002B2CF9AE}" pid="4" name="WTOCLASSIFICATION">
    <vt:lpwstr>WTO OFFICIAL</vt:lpwstr>
  </property>
</Properties>
</file>