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F37C0" w14:textId="77777777" w:rsidR="00AD0FDA" w:rsidRPr="00934B4C" w:rsidRDefault="009A49D6" w:rsidP="007E235B">
      <w:pPr>
        <w:pStyle w:val="Title"/>
        <w:spacing w:before="360"/>
        <w:rPr>
          <w:caps w:val="0"/>
          <w:kern w:val="0"/>
        </w:rPr>
      </w:pPr>
      <w:r w:rsidRPr="00934B4C">
        <w:rPr>
          <w:caps w:val="0"/>
          <w:kern w:val="0"/>
        </w:rPr>
        <w:t>NOTIFICATION</w:t>
      </w:r>
    </w:p>
    <w:p w14:paraId="7F5A8E86" w14:textId="77777777" w:rsidR="00AD0FDA" w:rsidRPr="00934B4C" w:rsidRDefault="009A49D6" w:rsidP="00934B4C">
      <w:pPr>
        <w:pStyle w:val="Title3"/>
      </w:pPr>
      <w:r w:rsidRPr="00934B4C">
        <w:t>Addendum</w:t>
      </w:r>
    </w:p>
    <w:p w14:paraId="501A9959" w14:textId="77777777" w:rsidR="007141CF" w:rsidRPr="00934B4C" w:rsidRDefault="009A49D6" w:rsidP="00934B4C">
      <w:r w:rsidRPr="00934B4C">
        <w:t xml:space="preserve">The following communication, received on </w:t>
      </w:r>
      <w:bookmarkStart w:id="0" w:name="spsDateCommunication"/>
      <w:bookmarkStart w:id="1" w:name="spsDateReception"/>
      <w:r w:rsidRPr="00934B4C">
        <w:t>20 February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2779D01D" w14:textId="77777777" w:rsidR="00AD0FDA" w:rsidRPr="00934B4C" w:rsidRDefault="00AD0FDA" w:rsidP="00934B4C"/>
    <w:p w14:paraId="0731A7C7" w14:textId="77777777" w:rsidR="00AD0FDA" w:rsidRPr="00934B4C" w:rsidRDefault="009A49D6" w:rsidP="00934B4C">
      <w:pPr>
        <w:jc w:val="center"/>
        <w:rPr>
          <w:b/>
        </w:rPr>
      </w:pPr>
      <w:r w:rsidRPr="00934B4C">
        <w:rPr>
          <w:b/>
        </w:rPr>
        <w:t>_______________</w:t>
      </w:r>
    </w:p>
    <w:p w14:paraId="16FE3C76" w14:textId="77777777" w:rsidR="00AD0FDA" w:rsidRPr="00934B4C" w:rsidRDefault="00AD0FDA" w:rsidP="00934B4C"/>
    <w:p w14:paraId="3262331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4804F4" w14:paraId="501DF714" w14:textId="77777777" w:rsidTr="00D0271D">
        <w:tc>
          <w:tcPr>
            <w:tcW w:w="9242" w:type="dxa"/>
            <w:shd w:val="clear" w:color="auto" w:fill="auto"/>
          </w:tcPr>
          <w:p w14:paraId="7C4DCF7D" w14:textId="77777777" w:rsidR="00AD0FDA" w:rsidRPr="00934B4C" w:rsidRDefault="009A49D6" w:rsidP="00934B4C">
            <w:pPr>
              <w:spacing w:after="240"/>
              <w:rPr>
                <w:u w:val="single"/>
              </w:rPr>
            </w:pPr>
            <w:bookmarkStart w:id="4" w:name="spsTitle"/>
            <w:r w:rsidRPr="00934B4C">
              <w:rPr>
                <w:u w:val="single"/>
              </w:rPr>
              <w:t xml:space="preserve">Revisions of the Ordinance for Enforcement of the Plant Protection Act and the detailed requirements </w:t>
            </w:r>
            <w:bookmarkEnd w:id="4"/>
          </w:p>
        </w:tc>
      </w:tr>
      <w:tr w:rsidR="004804F4" w14:paraId="784B5FD1" w14:textId="77777777" w:rsidTr="00D0271D">
        <w:tc>
          <w:tcPr>
            <w:tcW w:w="9242" w:type="dxa"/>
            <w:shd w:val="clear" w:color="auto" w:fill="auto"/>
          </w:tcPr>
          <w:p w14:paraId="289CA018" w14:textId="008E0FB1" w:rsidR="00AD0FDA" w:rsidRPr="00934B4C" w:rsidRDefault="00765725" w:rsidP="00CD3D46">
            <w:pPr>
              <w:spacing w:after="120"/>
              <w:rPr>
                <w:u w:val="single"/>
              </w:rPr>
            </w:pPr>
            <w:bookmarkStart w:id="5" w:name="spsMeasure"/>
            <w:r>
              <w:t>We are pleased to inform that the revisions of the Ordinance for Enforcement of the Plant Protection Act and the detailed requirements (notified by G/SPS/N/JPN/1138 on 4 November 2022) has been published in the Japanese Official Gazette on 1 February 2023.</w:t>
            </w:r>
          </w:p>
          <w:p w14:paraId="1BB68CCA" w14:textId="77777777" w:rsidR="00765725" w:rsidRDefault="009A49D6" w:rsidP="00CD3D46">
            <w:r>
              <w:t>Annexed Tables 1-2, 2 and 2-2 of the Ordinance for Enforcement of the Plant Protection Act after this revision are attached to this addendum:</w:t>
            </w:r>
          </w:p>
          <w:p w14:paraId="4543F394" w14:textId="15FAA70A" w:rsidR="00765725" w:rsidRDefault="009A49D6" w:rsidP="009A49D6">
            <w:pPr>
              <w:pStyle w:val="ListParagraph"/>
              <w:numPr>
                <w:ilvl w:val="0"/>
                <w:numId w:val="16"/>
              </w:numPr>
              <w:ind w:left="364"/>
            </w:pPr>
            <w:bookmarkStart w:id="6" w:name="_Hlk127787313"/>
            <w:r>
              <w:t>"Revised Annexed Table 1-2"</w:t>
            </w:r>
            <w:bookmarkEnd w:id="6"/>
          </w:p>
          <w:p w14:paraId="5AE45892" w14:textId="6676B8C9" w:rsidR="00765725" w:rsidRDefault="009A49D6" w:rsidP="009A49D6">
            <w:pPr>
              <w:pStyle w:val="ListParagraph"/>
              <w:ind w:left="364"/>
            </w:pPr>
            <w:r>
              <w:t>List of the plants and other objects subject to specific phytosanitary measures to be carried out in exporting countries (Annexed Table 1-2 of the Ordinance for Enforcement of the Plant Protection Act) and the details of the requirements for each of the quarantine pests</w:t>
            </w:r>
          </w:p>
          <w:p w14:paraId="40656305" w14:textId="5AD36A25" w:rsidR="007E235B" w:rsidRDefault="003E6D5D" w:rsidP="009A49D6">
            <w:pPr>
              <w:pStyle w:val="ListParagraph"/>
              <w:ind w:left="364"/>
            </w:pPr>
            <w:hyperlink r:id="rId7" w:history="1">
              <w:r w:rsidR="009A49D6" w:rsidRPr="00E2116B">
                <w:rPr>
                  <w:rStyle w:val="Hyperlink"/>
                </w:rPr>
                <w:t>https://members.wto.org/crnattachments/2023/SPS/JPN/23_1229_00_e.pdf</w:t>
              </w:r>
            </w:hyperlink>
          </w:p>
          <w:p w14:paraId="0526B0C9" w14:textId="0A00D88E" w:rsidR="00765725" w:rsidRDefault="009A49D6" w:rsidP="009A49D6">
            <w:pPr>
              <w:pStyle w:val="ListParagraph"/>
              <w:numPr>
                <w:ilvl w:val="0"/>
                <w:numId w:val="16"/>
              </w:numPr>
              <w:ind w:left="364"/>
            </w:pPr>
            <w:r>
              <w:t>"</w:t>
            </w:r>
            <w:bookmarkStart w:id="7" w:name="_Hlk127787339"/>
            <w:r>
              <w:t>Revised Annexed Table 2</w:t>
            </w:r>
            <w:bookmarkEnd w:id="7"/>
            <w:r>
              <w:t>"</w:t>
            </w:r>
          </w:p>
          <w:p w14:paraId="3858B708" w14:textId="0C948379" w:rsidR="00765725" w:rsidRDefault="009A49D6" w:rsidP="009A49D6">
            <w:pPr>
              <w:pStyle w:val="ListParagraph"/>
              <w:ind w:left="364"/>
            </w:pPr>
            <w:r>
              <w:t>List of the import prohibited plants (Annexed Table 2 of the Ordinance for Enforcement of the Plant Protection Act)</w:t>
            </w:r>
          </w:p>
          <w:p w14:paraId="7C182B31" w14:textId="175B60AD" w:rsidR="007E235B" w:rsidRDefault="003E6D5D" w:rsidP="009A49D6">
            <w:pPr>
              <w:pStyle w:val="ListParagraph"/>
              <w:ind w:left="364"/>
            </w:pPr>
            <w:hyperlink r:id="rId8" w:history="1">
              <w:r w:rsidR="009A49D6" w:rsidRPr="00E2116B">
                <w:rPr>
                  <w:rStyle w:val="Hyperlink"/>
                </w:rPr>
                <w:t>https://members.wto.org/crnattachments/2023/SPS/JPN/23_1229_01_e.pdf</w:t>
              </w:r>
            </w:hyperlink>
          </w:p>
          <w:p w14:paraId="3E728799" w14:textId="2E6B692E" w:rsidR="00765725" w:rsidRDefault="009A49D6" w:rsidP="009A49D6">
            <w:pPr>
              <w:pStyle w:val="ListParagraph"/>
              <w:numPr>
                <w:ilvl w:val="0"/>
                <w:numId w:val="16"/>
              </w:numPr>
              <w:ind w:left="364"/>
            </w:pPr>
            <w:r>
              <w:t>"Revised Annexed Table 2-2"</w:t>
            </w:r>
          </w:p>
          <w:p w14:paraId="4AC8BC51" w14:textId="31C2283A" w:rsidR="00765725" w:rsidRDefault="009A49D6" w:rsidP="009A49D6">
            <w:pPr>
              <w:pStyle w:val="ListParagraph"/>
              <w:ind w:left="364"/>
            </w:pPr>
            <w:r>
              <w:t>List of the import prohibited plants (excluding the plants that meet the requirements) (Annexed Table</w:t>
            </w:r>
            <w:r w:rsidR="007E235B">
              <w:t> </w:t>
            </w:r>
            <w:r>
              <w:t>2-2 of the Ordinance for Enforcement of the Plant Protection Act) and the details of the requirements for each of the quarantine pests</w:t>
            </w:r>
          </w:p>
          <w:bookmarkStart w:id="8" w:name="spsMeasureLinks"/>
          <w:p w14:paraId="512372F2" w14:textId="07ABD5A8" w:rsidR="007E235B" w:rsidRPr="007E235B" w:rsidRDefault="009A49D6" w:rsidP="009A49D6">
            <w:pPr>
              <w:pStyle w:val="ListParagraph"/>
              <w:spacing w:after="240"/>
              <w:ind w:left="364"/>
            </w:pPr>
            <w:r>
              <w:rPr>
                <w:color w:val="0000FF"/>
                <w:u w:val="single"/>
              </w:rPr>
              <w:fldChar w:fldCharType="begin"/>
            </w:r>
            <w:r>
              <w:rPr>
                <w:color w:val="0000FF"/>
                <w:u w:val="single"/>
              </w:rPr>
              <w:instrText xml:space="preserve"> HYPERLINK "</w:instrText>
            </w:r>
            <w:r w:rsidRPr="009A49D6">
              <w:rPr>
                <w:color w:val="0000FF"/>
                <w:u w:val="single"/>
              </w:rPr>
              <w:instrText>https://members.wto.org/crnattachments/2023/SPS/JPN/23_1229_02_e.pdf</w:instrText>
            </w:r>
            <w:r>
              <w:rPr>
                <w:color w:val="0000FF"/>
                <w:u w:val="single"/>
              </w:rPr>
              <w:instrText xml:space="preserve">" </w:instrText>
            </w:r>
            <w:r>
              <w:rPr>
                <w:color w:val="0000FF"/>
                <w:u w:val="single"/>
              </w:rPr>
              <w:fldChar w:fldCharType="separate"/>
            </w:r>
            <w:r w:rsidRPr="00E2116B">
              <w:rPr>
                <w:rStyle w:val="Hyperlink"/>
              </w:rPr>
              <w:t>https://members.wto.org/crnattachments/2023/SPS/JPN/23_1229_02_e.pdf</w:t>
            </w:r>
            <w:bookmarkEnd w:id="8"/>
            <w:r>
              <w:rPr>
                <w:color w:val="0000FF"/>
                <w:u w:val="single"/>
              </w:rPr>
              <w:fldChar w:fldCharType="end"/>
            </w:r>
          </w:p>
          <w:p w14:paraId="11ED510F" w14:textId="77777777" w:rsidR="00765725" w:rsidRDefault="009A49D6" w:rsidP="00CD3D46">
            <w:pPr>
              <w:spacing w:after="120"/>
            </w:pPr>
            <w:r>
              <w:t>Please note that the revised Annexed Tables 1-2, 2 and 2-2 of the Ordinance for Enforcement of the Plant Protection Act are to be applicable from 1 August 2023.</w:t>
            </w:r>
          </w:p>
          <w:p w14:paraId="584B79ED" w14:textId="77777777" w:rsidR="00765725" w:rsidRDefault="009A49D6" w:rsidP="00CD3D46">
            <w:pPr>
              <w:spacing w:after="120"/>
            </w:pPr>
            <w:r>
              <w:t xml:space="preserve">For more information, the latest version of the Ordinance for Enforcement of the Plant Protection Act and the detailed requirements are available on our website: </w:t>
            </w:r>
            <w:hyperlink r:id="rId9" w:history="1">
              <w:r>
                <w:rPr>
                  <w:color w:val="0000FF"/>
                  <w:u w:val="single"/>
                </w:rPr>
                <w:t>https://www.maff.go.jp/pps/j/information/language_top.html</w:t>
              </w:r>
            </w:hyperlink>
            <w:r>
              <w:t>.</w:t>
            </w:r>
          </w:p>
          <w:p w14:paraId="3199E74E" w14:textId="21FCF8FC" w:rsidR="00765725" w:rsidRDefault="009A49D6" w:rsidP="00934B4C">
            <w:pPr>
              <w:spacing w:after="240"/>
            </w:pPr>
            <w:r>
              <w:t>The revision to the non-quarantine pest list (notified by G/SPS/N/JPN/1138 on 4 November 2022) is to be published in the Japanese Official Gazette in due course. This revision will enter into force on the day following the date of publication.</w:t>
            </w:r>
            <w:bookmarkEnd w:id="5"/>
          </w:p>
        </w:tc>
      </w:tr>
      <w:tr w:rsidR="004804F4" w14:paraId="07C4E372" w14:textId="77777777" w:rsidTr="00D0271D">
        <w:tc>
          <w:tcPr>
            <w:tcW w:w="9242" w:type="dxa"/>
            <w:shd w:val="clear" w:color="auto" w:fill="auto"/>
          </w:tcPr>
          <w:p w14:paraId="7EA7D5E0" w14:textId="77777777" w:rsidR="00AD0FDA" w:rsidRPr="00934B4C" w:rsidRDefault="009A49D6" w:rsidP="00934B4C">
            <w:pPr>
              <w:spacing w:after="240"/>
              <w:rPr>
                <w:b/>
              </w:rPr>
            </w:pPr>
            <w:r w:rsidRPr="00934B4C">
              <w:rPr>
                <w:b/>
              </w:rPr>
              <w:t>This addendum concerns a:</w:t>
            </w:r>
          </w:p>
        </w:tc>
      </w:tr>
      <w:tr w:rsidR="004804F4" w14:paraId="336D9909" w14:textId="77777777" w:rsidTr="00D0271D">
        <w:tc>
          <w:tcPr>
            <w:tcW w:w="9242" w:type="dxa"/>
            <w:shd w:val="clear" w:color="auto" w:fill="auto"/>
          </w:tcPr>
          <w:p w14:paraId="275643A3" w14:textId="77777777" w:rsidR="00AD0FDA" w:rsidRPr="00934B4C" w:rsidRDefault="009A49D6" w:rsidP="00934B4C">
            <w:pPr>
              <w:ind w:left="1440" w:hanging="873"/>
            </w:pPr>
            <w:r w:rsidRPr="00934B4C">
              <w:t>[</w:t>
            </w:r>
            <w:bookmarkStart w:id="9" w:name="spsModificationComment"/>
            <w:r w:rsidRPr="00934B4C">
              <w:t> </w:t>
            </w:r>
            <w:bookmarkEnd w:id="9"/>
            <w:r w:rsidR="00C52DE3" w:rsidRPr="00934B4C">
              <w:t>]</w:t>
            </w:r>
            <w:r w:rsidR="00F342EB" w:rsidRPr="00934B4C">
              <w:tab/>
            </w:r>
            <w:r w:rsidRPr="00934B4C">
              <w:t>Modification of final date for comments</w:t>
            </w:r>
          </w:p>
        </w:tc>
      </w:tr>
      <w:tr w:rsidR="004804F4" w14:paraId="7A9A4530" w14:textId="77777777" w:rsidTr="00D0271D">
        <w:tc>
          <w:tcPr>
            <w:tcW w:w="9242" w:type="dxa"/>
            <w:shd w:val="clear" w:color="auto" w:fill="auto"/>
          </w:tcPr>
          <w:p w14:paraId="0E94B96D" w14:textId="77777777" w:rsidR="00AD0FDA" w:rsidRPr="00934B4C" w:rsidRDefault="009A49D6" w:rsidP="00934B4C">
            <w:pPr>
              <w:ind w:left="1440" w:hanging="873"/>
            </w:pPr>
            <w:r w:rsidRPr="00934B4C">
              <w:t>[</w:t>
            </w:r>
            <w:bookmarkStart w:id="10" w:name="spsNotification"/>
            <w:r w:rsidRPr="00934B4C">
              <w:rPr>
                <w:b/>
                <w:bCs/>
              </w:rPr>
              <w:t>X</w:t>
            </w:r>
            <w:bookmarkEnd w:id="10"/>
            <w:r w:rsidRPr="00934B4C">
              <w:t>]</w:t>
            </w:r>
            <w:r w:rsidRPr="00934B4C">
              <w:tab/>
              <w:t>Notification of adoption, publication or entry into force of regulation</w:t>
            </w:r>
          </w:p>
        </w:tc>
      </w:tr>
      <w:tr w:rsidR="004804F4" w14:paraId="14119C7C" w14:textId="77777777" w:rsidTr="00D0271D">
        <w:tc>
          <w:tcPr>
            <w:tcW w:w="9242" w:type="dxa"/>
            <w:shd w:val="clear" w:color="auto" w:fill="auto"/>
          </w:tcPr>
          <w:p w14:paraId="0B5D444B" w14:textId="77777777" w:rsidR="00AD0FDA" w:rsidRPr="00934B4C" w:rsidRDefault="009A49D6" w:rsidP="00934B4C">
            <w:pPr>
              <w:ind w:left="1440" w:hanging="873"/>
            </w:pPr>
            <w:r w:rsidRPr="00934B4C">
              <w:t>[</w:t>
            </w:r>
            <w:bookmarkStart w:id="11" w:name="spsModificationContent"/>
            <w:r w:rsidRPr="00934B4C">
              <w:t> </w:t>
            </w:r>
            <w:bookmarkEnd w:id="11"/>
            <w:r w:rsidRPr="00934B4C">
              <w:t>]</w:t>
            </w:r>
            <w:r w:rsidRPr="00934B4C">
              <w:tab/>
              <w:t>Modification of content and/or scope of previously notified draft regulation</w:t>
            </w:r>
          </w:p>
        </w:tc>
      </w:tr>
      <w:tr w:rsidR="004804F4" w14:paraId="3F10F728" w14:textId="77777777" w:rsidTr="00D0271D">
        <w:tc>
          <w:tcPr>
            <w:tcW w:w="9242" w:type="dxa"/>
            <w:shd w:val="clear" w:color="auto" w:fill="auto"/>
          </w:tcPr>
          <w:p w14:paraId="02ACED1C" w14:textId="77777777" w:rsidR="00AD0FDA" w:rsidRPr="00934B4C" w:rsidRDefault="009A49D6" w:rsidP="00934B4C">
            <w:pPr>
              <w:ind w:left="1440" w:hanging="873"/>
            </w:pPr>
            <w:r w:rsidRPr="00934B4C">
              <w:t>[</w:t>
            </w:r>
            <w:bookmarkStart w:id="12" w:name="spsWithdraw"/>
            <w:r w:rsidRPr="00934B4C">
              <w:t> </w:t>
            </w:r>
            <w:bookmarkEnd w:id="12"/>
            <w:r w:rsidRPr="00934B4C">
              <w:t>]</w:t>
            </w:r>
            <w:r w:rsidRPr="00934B4C">
              <w:tab/>
              <w:t>Withdrawal of proposed regulation</w:t>
            </w:r>
          </w:p>
        </w:tc>
      </w:tr>
      <w:tr w:rsidR="004804F4" w14:paraId="0E85C526" w14:textId="77777777" w:rsidTr="00D0271D">
        <w:tc>
          <w:tcPr>
            <w:tcW w:w="9242" w:type="dxa"/>
            <w:shd w:val="clear" w:color="auto" w:fill="auto"/>
          </w:tcPr>
          <w:p w14:paraId="08E684EA" w14:textId="77777777" w:rsidR="00AD0FDA" w:rsidRPr="00934B4C" w:rsidRDefault="009A49D6" w:rsidP="00934B4C">
            <w:pPr>
              <w:ind w:left="1440" w:hanging="873"/>
            </w:pPr>
            <w:r w:rsidRPr="00934B4C">
              <w:t>[</w:t>
            </w:r>
            <w:bookmarkStart w:id="13" w:name="spsModificationDate"/>
            <w:r w:rsidRPr="00934B4C">
              <w:t> </w:t>
            </w:r>
            <w:bookmarkEnd w:id="13"/>
            <w:r w:rsidRPr="00934B4C">
              <w:t>]</w:t>
            </w:r>
            <w:r w:rsidRPr="00934B4C">
              <w:tab/>
              <w:t>Change in proposed date of adoption, publication or date of entry into force</w:t>
            </w:r>
          </w:p>
        </w:tc>
      </w:tr>
      <w:tr w:rsidR="004804F4" w14:paraId="5305D9C1" w14:textId="77777777" w:rsidTr="00D0271D">
        <w:tc>
          <w:tcPr>
            <w:tcW w:w="9242" w:type="dxa"/>
            <w:shd w:val="clear" w:color="auto" w:fill="auto"/>
          </w:tcPr>
          <w:p w14:paraId="3CE908DD" w14:textId="77777777" w:rsidR="00AD0FDA" w:rsidRPr="00934B4C" w:rsidRDefault="009A49D6" w:rsidP="00934B4C">
            <w:pPr>
              <w:spacing w:after="240"/>
              <w:ind w:left="1440" w:hanging="873"/>
            </w:pPr>
            <w:r w:rsidRPr="00934B4C">
              <w:t>[</w:t>
            </w:r>
            <w:bookmarkStart w:id="14" w:name="spsModificationOther"/>
            <w:r w:rsidRPr="00934B4C">
              <w:t> </w:t>
            </w:r>
            <w:bookmarkEnd w:id="14"/>
            <w:r w:rsidRPr="00934B4C">
              <w:t>]</w:t>
            </w:r>
            <w:r w:rsidRPr="00934B4C">
              <w:tab/>
              <w:t xml:space="preserve">Other: </w:t>
            </w:r>
            <w:bookmarkStart w:id="15" w:name="spsModificationOtherText"/>
            <w:bookmarkEnd w:id="15"/>
          </w:p>
        </w:tc>
      </w:tr>
      <w:tr w:rsidR="004804F4" w14:paraId="1667FD4C" w14:textId="77777777" w:rsidTr="00D0271D">
        <w:tc>
          <w:tcPr>
            <w:tcW w:w="9242" w:type="dxa"/>
            <w:shd w:val="clear" w:color="auto" w:fill="auto"/>
          </w:tcPr>
          <w:p w14:paraId="227FA84B" w14:textId="2C3740C9" w:rsidR="00AD0FDA" w:rsidRPr="00934B4C" w:rsidRDefault="009A49D6" w:rsidP="00934B4C">
            <w:pPr>
              <w:spacing w:after="240"/>
              <w:rPr>
                <w:b/>
              </w:rPr>
            </w:pPr>
            <w:bookmarkStart w:id="16"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6"/>
          </w:p>
        </w:tc>
      </w:tr>
      <w:tr w:rsidR="004804F4" w14:paraId="25E5A676" w14:textId="77777777" w:rsidTr="00D0271D">
        <w:tc>
          <w:tcPr>
            <w:tcW w:w="9242" w:type="dxa"/>
            <w:shd w:val="clear" w:color="auto" w:fill="auto"/>
          </w:tcPr>
          <w:p w14:paraId="2E6CFAFE" w14:textId="77777777" w:rsidR="00AD0FDA" w:rsidRPr="00934B4C" w:rsidRDefault="009A49D6" w:rsidP="00934B4C">
            <w:pPr>
              <w:spacing w:after="240"/>
              <w:ind w:left="1440" w:hanging="873"/>
            </w:pPr>
            <w:r w:rsidRPr="00934B4C">
              <w:t>[</w:t>
            </w:r>
            <w:bookmarkStart w:id="17" w:name="spsSixtyDayCirculation"/>
            <w:r w:rsidRPr="00934B4C">
              <w:t> </w:t>
            </w:r>
            <w:bookmarkEnd w:id="17"/>
            <w:r w:rsidRPr="00934B4C">
              <w:t>]</w:t>
            </w:r>
            <w:r w:rsidRPr="00934B4C">
              <w:tab/>
              <w:t xml:space="preserve">Sixty days from the date of circulation of the addendum to the notification and/or </w:t>
            </w:r>
            <w:r w:rsidRPr="00934B4C">
              <w:rPr>
                <w:i/>
              </w:rPr>
              <w:t>(dd/mm/yy)</w:t>
            </w:r>
            <w:r w:rsidRPr="00934B4C">
              <w:t xml:space="preserve">: </w:t>
            </w:r>
            <w:bookmarkStart w:id="18" w:name="spsDateComment"/>
            <w:r w:rsidRPr="00934B4C">
              <w:t>Not applicable</w:t>
            </w:r>
            <w:bookmarkEnd w:id="18"/>
          </w:p>
        </w:tc>
      </w:tr>
      <w:tr w:rsidR="004804F4" w14:paraId="203C1E3E" w14:textId="77777777" w:rsidTr="00D0271D">
        <w:tc>
          <w:tcPr>
            <w:tcW w:w="9242" w:type="dxa"/>
            <w:shd w:val="clear" w:color="auto" w:fill="auto"/>
          </w:tcPr>
          <w:p w14:paraId="762FBB94" w14:textId="77777777" w:rsidR="00AD0FDA" w:rsidRPr="00934B4C" w:rsidRDefault="009A49D6" w:rsidP="00934B4C">
            <w:pPr>
              <w:spacing w:after="240"/>
              <w:rPr>
                <w:b/>
              </w:rPr>
            </w:pPr>
            <w:r w:rsidRPr="00934B4C">
              <w:rPr>
                <w:b/>
              </w:rPr>
              <w:t>Agency or authority designated to handle comments: [</w:t>
            </w:r>
            <w:bookmarkStart w:id="19" w:name="spsCommentNNA"/>
            <w:r w:rsidRPr="00934B4C">
              <w:rPr>
                <w:b/>
              </w:rPr>
              <w:t> </w:t>
            </w:r>
            <w:bookmarkEnd w:id="19"/>
            <w:r w:rsidRPr="00934B4C">
              <w:rPr>
                <w:b/>
              </w:rPr>
              <w:t>] National Notification Authority, [</w:t>
            </w:r>
            <w:bookmarkStart w:id="20" w:name="spsCommentNEP"/>
            <w:r w:rsidRPr="00934B4C">
              <w:rPr>
                <w:b/>
              </w:rPr>
              <w:t>X</w:t>
            </w:r>
            <w:bookmarkEnd w:id="20"/>
            <w:r w:rsidRPr="00934B4C">
              <w:rPr>
                <w:b/>
              </w:rPr>
              <w:t>] National Enquiry Point. Address, fax number and e-mail address (if available) of other body:</w:t>
            </w:r>
          </w:p>
        </w:tc>
      </w:tr>
      <w:tr w:rsidR="004804F4" w:rsidRPr="0010715B" w14:paraId="4486CD53" w14:textId="77777777" w:rsidTr="00D0271D">
        <w:tc>
          <w:tcPr>
            <w:tcW w:w="9242" w:type="dxa"/>
            <w:shd w:val="clear" w:color="auto" w:fill="auto"/>
          </w:tcPr>
          <w:p w14:paraId="3D610591" w14:textId="77777777" w:rsidR="00AD0FDA" w:rsidRPr="00934B4C" w:rsidRDefault="009A49D6" w:rsidP="00934B4C">
            <w:bookmarkStart w:id="21" w:name="spsCommentAddress"/>
            <w:r w:rsidRPr="00934B4C">
              <w:t>Standards Information Service</w:t>
            </w:r>
          </w:p>
          <w:p w14:paraId="4E1F6BBC" w14:textId="77777777" w:rsidR="00AD0FDA" w:rsidRPr="00934B4C" w:rsidRDefault="009A49D6" w:rsidP="00934B4C">
            <w:r w:rsidRPr="00934B4C">
              <w:t>International Trade Division</w:t>
            </w:r>
          </w:p>
          <w:p w14:paraId="2674DFE5" w14:textId="77777777" w:rsidR="00AD0FDA" w:rsidRPr="00934B4C" w:rsidRDefault="009A49D6" w:rsidP="00934B4C">
            <w:r w:rsidRPr="00934B4C">
              <w:t>Economic Affairs Bureau</w:t>
            </w:r>
          </w:p>
          <w:p w14:paraId="6CBE0A70" w14:textId="77777777" w:rsidR="00AD0FDA" w:rsidRPr="00934B4C" w:rsidRDefault="009A49D6" w:rsidP="00934B4C">
            <w:r w:rsidRPr="00934B4C">
              <w:t>Ministry of Foreign Affairs</w:t>
            </w:r>
          </w:p>
          <w:p w14:paraId="51A35802" w14:textId="77777777" w:rsidR="00AD0FDA" w:rsidRPr="0010715B" w:rsidRDefault="009A49D6" w:rsidP="00934B4C">
            <w:pPr>
              <w:rPr>
                <w:lang w:val="es-ES"/>
              </w:rPr>
            </w:pPr>
            <w:r w:rsidRPr="0010715B">
              <w:rPr>
                <w:lang w:val="es-ES"/>
              </w:rPr>
              <w:t>2-2-1 Kasumigaseki, Chiyoda-ku</w:t>
            </w:r>
          </w:p>
          <w:p w14:paraId="02741F2B" w14:textId="77777777" w:rsidR="00AD0FDA" w:rsidRPr="0010715B" w:rsidRDefault="009A49D6" w:rsidP="00934B4C">
            <w:pPr>
              <w:rPr>
                <w:lang w:val="es-ES"/>
              </w:rPr>
            </w:pPr>
            <w:r w:rsidRPr="0010715B">
              <w:rPr>
                <w:lang w:val="es-ES"/>
              </w:rPr>
              <w:t>Tokyo 100-8919, Japan</w:t>
            </w:r>
          </w:p>
          <w:p w14:paraId="3BDC7150" w14:textId="77777777" w:rsidR="00AD0FDA" w:rsidRPr="0010715B" w:rsidRDefault="009A49D6" w:rsidP="00934B4C">
            <w:pPr>
              <w:rPr>
                <w:lang w:val="es-ES"/>
              </w:rPr>
            </w:pPr>
            <w:r w:rsidRPr="0010715B">
              <w:rPr>
                <w:lang w:val="es-ES"/>
              </w:rPr>
              <w:t>Tel: +(813) 5501 8344</w:t>
            </w:r>
          </w:p>
          <w:p w14:paraId="12F3E8DA" w14:textId="77777777" w:rsidR="00AD0FDA" w:rsidRPr="0010715B" w:rsidRDefault="009A49D6" w:rsidP="00934B4C">
            <w:pPr>
              <w:rPr>
                <w:lang w:val="fr-CH"/>
              </w:rPr>
            </w:pPr>
            <w:r w:rsidRPr="0010715B">
              <w:rPr>
                <w:lang w:val="fr-CH"/>
              </w:rPr>
              <w:t>Fax: +(813) 5501 8343</w:t>
            </w:r>
          </w:p>
          <w:p w14:paraId="3238B50F" w14:textId="7C653568" w:rsidR="00AD0FDA" w:rsidRPr="0010715B" w:rsidRDefault="009A49D6" w:rsidP="00934B4C">
            <w:pPr>
              <w:spacing w:after="240"/>
              <w:rPr>
                <w:lang w:val="fr-CH"/>
              </w:rPr>
            </w:pPr>
            <w:r w:rsidRPr="0010715B">
              <w:rPr>
                <w:lang w:val="fr-CH"/>
              </w:rPr>
              <w:t xml:space="preserve">E-mail: </w:t>
            </w:r>
            <w:hyperlink r:id="rId10" w:history="1">
              <w:r w:rsidRPr="0010715B">
                <w:rPr>
                  <w:color w:val="0000FF"/>
                  <w:u w:val="single"/>
                  <w:lang w:val="fr-CH"/>
                </w:rPr>
                <w:t>enquiry@mofa.go.jp</w:t>
              </w:r>
            </w:hyperlink>
            <w:bookmarkEnd w:id="21"/>
          </w:p>
        </w:tc>
      </w:tr>
      <w:tr w:rsidR="004804F4" w14:paraId="7C7F03E3" w14:textId="77777777" w:rsidTr="00D0271D">
        <w:tc>
          <w:tcPr>
            <w:tcW w:w="9242" w:type="dxa"/>
            <w:shd w:val="clear" w:color="auto" w:fill="auto"/>
          </w:tcPr>
          <w:p w14:paraId="027FD0EF" w14:textId="374C8A36" w:rsidR="00AD0FDA" w:rsidRPr="00934B4C" w:rsidRDefault="009A49D6" w:rsidP="00934B4C">
            <w:pPr>
              <w:spacing w:after="240"/>
              <w:rPr>
                <w:b/>
              </w:rPr>
            </w:pPr>
            <w:r w:rsidRPr="00934B4C">
              <w:rPr>
                <w:b/>
              </w:rPr>
              <w:t>Text</w:t>
            </w:r>
            <w:r w:rsidR="00D06EF3" w:rsidRPr="00934B4C">
              <w:rPr>
                <w:b/>
              </w:rPr>
              <w:t>(s)</w:t>
            </w:r>
            <w:r w:rsidRPr="00934B4C">
              <w:rPr>
                <w:b/>
              </w:rPr>
              <w:t xml:space="preserve"> available from: [</w:t>
            </w:r>
            <w:bookmarkStart w:id="22" w:name="spsTextAvailableNNA"/>
            <w:bookmarkEnd w:id="22"/>
            <w:r w:rsidR="000C12CF">
              <w:rPr>
                <w:b/>
              </w:rPr>
              <w:t> </w:t>
            </w:r>
            <w:r w:rsidRPr="00934B4C">
              <w:rPr>
                <w:b/>
              </w:rPr>
              <w:t>] National Notification Authority, [</w:t>
            </w:r>
            <w:bookmarkStart w:id="23" w:name="spsTextAvailableNEP"/>
            <w:r w:rsidRPr="00934B4C">
              <w:rPr>
                <w:b/>
              </w:rPr>
              <w:t>X</w:t>
            </w:r>
            <w:bookmarkEnd w:id="23"/>
            <w:r w:rsidRPr="00934B4C">
              <w:rPr>
                <w:b/>
              </w:rPr>
              <w:t>] National Enquiry Point. Address, fax number and e-mail address (if available) of other body:</w:t>
            </w:r>
          </w:p>
        </w:tc>
      </w:tr>
      <w:tr w:rsidR="004804F4" w:rsidRPr="0010715B" w14:paraId="543A2502" w14:textId="77777777" w:rsidTr="00D0271D">
        <w:tc>
          <w:tcPr>
            <w:tcW w:w="9242" w:type="dxa"/>
            <w:shd w:val="clear" w:color="auto" w:fill="auto"/>
          </w:tcPr>
          <w:p w14:paraId="2FC51BF8" w14:textId="77777777" w:rsidR="00AD0FDA" w:rsidRPr="00934B4C" w:rsidRDefault="009A49D6" w:rsidP="00934B4C">
            <w:bookmarkStart w:id="24" w:name="spsTextSupplierAddress"/>
            <w:r w:rsidRPr="00934B4C">
              <w:t>Standards Information Service</w:t>
            </w:r>
          </w:p>
          <w:p w14:paraId="37CED748" w14:textId="77777777" w:rsidR="00AD0FDA" w:rsidRPr="00934B4C" w:rsidRDefault="009A49D6" w:rsidP="00934B4C">
            <w:r w:rsidRPr="00934B4C">
              <w:t>International Trade Division</w:t>
            </w:r>
          </w:p>
          <w:p w14:paraId="1525A500" w14:textId="77777777" w:rsidR="00AD0FDA" w:rsidRPr="00934B4C" w:rsidRDefault="009A49D6" w:rsidP="00934B4C">
            <w:r w:rsidRPr="00934B4C">
              <w:t>Economic Affairs Bureau</w:t>
            </w:r>
          </w:p>
          <w:p w14:paraId="60379B2F" w14:textId="77777777" w:rsidR="00AD0FDA" w:rsidRPr="00934B4C" w:rsidRDefault="009A49D6" w:rsidP="00934B4C">
            <w:r w:rsidRPr="00934B4C">
              <w:t>Ministry of Foreign Affairs</w:t>
            </w:r>
          </w:p>
          <w:p w14:paraId="50493E07" w14:textId="77777777" w:rsidR="00AD0FDA" w:rsidRPr="0010715B" w:rsidRDefault="009A49D6" w:rsidP="00934B4C">
            <w:pPr>
              <w:rPr>
                <w:lang w:val="es-ES"/>
              </w:rPr>
            </w:pPr>
            <w:r w:rsidRPr="0010715B">
              <w:rPr>
                <w:lang w:val="es-ES"/>
              </w:rPr>
              <w:t>2-2-1 Kasumigaseki, Chiyoda-ku</w:t>
            </w:r>
          </w:p>
          <w:p w14:paraId="24DD7839" w14:textId="77777777" w:rsidR="00AD0FDA" w:rsidRPr="0010715B" w:rsidRDefault="009A49D6" w:rsidP="00934B4C">
            <w:pPr>
              <w:rPr>
                <w:lang w:val="es-ES"/>
              </w:rPr>
            </w:pPr>
            <w:r w:rsidRPr="0010715B">
              <w:rPr>
                <w:lang w:val="es-ES"/>
              </w:rPr>
              <w:t>Tokyo 100-8919, Japan</w:t>
            </w:r>
          </w:p>
          <w:p w14:paraId="5F59E8D7" w14:textId="77777777" w:rsidR="00AD0FDA" w:rsidRPr="0010715B" w:rsidRDefault="009A49D6" w:rsidP="00934B4C">
            <w:pPr>
              <w:rPr>
                <w:lang w:val="es-ES"/>
              </w:rPr>
            </w:pPr>
            <w:r w:rsidRPr="0010715B">
              <w:rPr>
                <w:lang w:val="es-ES"/>
              </w:rPr>
              <w:t>Tel: +(813) 5501 8344</w:t>
            </w:r>
          </w:p>
          <w:p w14:paraId="17465A8C" w14:textId="77777777" w:rsidR="00AD0FDA" w:rsidRPr="0010715B" w:rsidRDefault="009A49D6" w:rsidP="00934B4C">
            <w:pPr>
              <w:rPr>
                <w:lang w:val="fr-CH"/>
              </w:rPr>
            </w:pPr>
            <w:r w:rsidRPr="0010715B">
              <w:rPr>
                <w:lang w:val="fr-CH"/>
              </w:rPr>
              <w:t>Fax: +(813) 5501 8343</w:t>
            </w:r>
          </w:p>
          <w:p w14:paraId="010C698E" w14:textId="084F5D63" w:rsidR="00AD0FDA" w:rsidRPr="0010715B" w:rsidRDefault="009A49D6" w:rsidP="00934B4C">
            <w:pPr>
              <w:rPr>
                <w:lang w:val="fr-CH"/>
              </w:rPr>
            </w:pPr>
            <w:r w:rsidRPr="0010715B">
              <w:rPr>
                <w:lang w:val="fr-CH"/>
              </w:rPr>
              <w:t xml:space="preserve">E-mail: </w:t>
            </w:r>
            <w:hyperlink r:id="rId11" w:history="1">
              <w:r w:rsidRPr="0010715B">
                <w:rPr>
                  <w:color w:val="0000FF"/>
                  <w:u w:val="single"/>
                  <w:lang w:val="fr-CH"/>
                </w:rPr>
                <w:t>enquiry@mofa.go.jp</w:t>
              </w:r>
            </w:hyperlink>
            <w:bookmarkEnd w:id="24"/>
          </w:p>
        </w:tc>
      </w:tr>
    </w:tbl>
    <w:p w14:paraId="55AA8EF3" w14:textId="77777777" w:rsidR="00AD0FDA" w:rsidRPr="0010715B" w:rsidRDefault="00AD0FDA" w:rsidP="00934B4C">
      <w:pPr>
        <w:rPr>
          <w:lang w:val="fr-CH"/>
        </w:rPr>
      </w:pPr>
    </w:p>
    <w:p w14:paraId="0B3AE1B0" w14:textId="77777777" w:rsidR="00AD0FDA" w:rsidRPr="00934B4C" w:rsidRDefault="009A49D6" w:rsidP="00934B4C">
      <w:pPr>
        <w:jc w:val="center"/>
        <w:rPr>
          <w:b/>
        </w:rPr>
      </w:pPr>
      <w:r w:rsidRPr="00934B4C">
        <w:rPr>
          <w:b/>
        </w:rPr>
        <w:t>__________</w:t>
      </w:r>
    </w:p>
    <w:sectPr w:rsidR="00AD0FDA" w:rsidRPr="00934B4C" w:rsidSect="0010715B">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203FB" w14:textId="77777777" w:rsidR="008C2713" w:rsidRDefault="009A49D6">
      <w:r>
        <w:separator/>
      </w:r>
    </w:p>
  </w:endnote>
  <w:endnote w:type="continuationSeparator" w:id="0">
    <w:p w14:paraId="79D08C0A" w14:textId="77777777" w:rsidR="008C2713" w:rsidRDefault="009A4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1886" w14:textId="745D678E" w:rsidR="00AD0FDA" w:rsidRPr="0010715B" w:rsidRDefault="0010715B" w:rsidP="0010715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A679" w14:textId="491D91A5" w:rsidR="00AD0FDA" w:rsidRPr="0010715B" w:rsidRDefault="0010715B" w:rsidP="0010715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1B80" w14:textId="77777777" w:rsidR="009A1BA8" w:rsidRPr="00934B4C" w:rsidRDefault="009A49D6">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0D582" w14:textId="77777777" w:rsidR="008C2713" w:rsidRDefault="009A49D6">
      <w:r>
        <w:separator/>
      </w:r>
    </w:p>
  </w:footnote>
  <w:footnote w:type="continuationSeparator" w:id="0">
    <w:p w14:paraId="049092D2" w14:textId="77777777" w:rsidR="008C2713" w:rsidRDefault="009A4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D101" w14:textId="77777777" w:rsidR="0010715B" w:rsidRPr="0010715B" w:rsidRDefault="0010715B" w:rsidP="0010715B">
    <w:pPr>
      <w:pStyle w:val="Header"/>
      <w:pBdr>
        <w:bottom w:val="single" w:sz="4" w:space="1" w:color="auto"/>
      </w:pBdr>
      <w:tabs>
        <w:tab w:val="clear" w:pos="4513"/>
        <w:tab w:val="clear" w:pos="9027"/>
      </w:tabs>
      <w:jc w:val="center"/>
    </w:pPr>
    <w:r w:rsidRPr="0010715B">
      <w:t>G/SPS/N/JPN/1138/Add.1</w:t>
    </w:r>
  </w:p>
  <w:p w14:paraId="7EA72DBE" w14:textId="77777777" w:rsidR="0010715B" w:rsidRPr="0010715B" w:rsidRDefault="0010715B" w:rsidP="0010715B">
    <w:pPr>
      <w:pStyle w:val="Header"/>
      <w:pBdr>
        <w:bottom w:val="single" w:sz="4" w:space="1" w:color="auto"/>
      </w:pBdr>
      <w:tabs>
        <w:tab w:val="clear" w:pos="4513"/>
        <w:tab w:val="clear" w:pos="9027"/>
      </w:tabs>
      <w:jc w:val="center"/>
    </w:pPr>
  </w:p>
  <w:p w14:paraId="39CF4CD3" w14:textId="5848DF31" w:rsidR="0010715B" w:rsidRPr="0010715B" w:rsidRDefault="0010715B" w:rsidP="0010715B">
    <w:pPr>
      <w:pStyle w:val="Header"/>
      <w:pBdr>
        <w:bottom w:val="single" w:sz="4" w:space="1" w:color="auto"/>
      </w:pBdr>
      <w:tabs>
        <w:tab w:val="clear" w:pos="4513"/>
        <w:tab w:val="clear" w:pos="9027"/>
      </w:tabs>
      <w:jc w:val="center"/>
    </w:pPr>
    <w:r w:rsidRPr="0010715B">
      <w:t xml:space="preserve">- </w:t>
    </w:r>
    <w:r w:rsidRPr="0010715B">
      <w:fldChar w:fldCharType="begin"/>
    </w:r>
    <w:r w:rsidRPr="0010715B">
      <w:instrText xml:space="preserve"> PAGE </w:instrText>
    </w:r>
    <w:r w:rsidRPr="0010715B">
      <w:fldChar w:fldCharType="separate"/>
    </w:r>
    <w:r w:rsidRPr="0010715B">
      <w:rPr>
        <w:noProof/>
      </w:rPr>
      <w:t>1</w:t>
    </w:r>
    <w:r w:rsidRPr="0010715B">
      <w:fldChar w:fldCharType="end"/>
    </w:r>
    <w:r w:rsidRPr="0010715B">
      <w:t xml:space="preserve"> -</w:t>
    </w:r>
  </w:p>
  <w:p w14:paraId="44A99932" w14:textId="42044B73" w:rsidR="00AD0FDA" w:rsidRPr="0010715B" w:rsidRDefault="00AD0FDA" w:rsidP="0010715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9F0E" w14:textId="77777777" w:rsidR="0010715B" w:rsidRPr="0010715B" w:rsidRDefault="0010715B" w:rsidP="0010715B">
    <w:pPr>
      <w:pStyle w:val="Header"/>
      <w:pBdr>
        <w:bottom w:val="single" w:sz="4" w:space="1" w:color="auto"/>
      </w:pBdr>
      <w:tabs>
        <w:tab w:val="clear" w:pos="4513"/>
        <w:tab w:val="clear" w:pos="9027"/>
      </w:tabs>
      <w:jc w:val="center"/>
    </w:pPr>
    <w:r w:rsidRPr="0010715B">
      <w:t>G/SPS/N/JPN/1138/Add.1</w:t>
    </w:r>
  </w:p>
  <w:p w14:paraId="05D11AF8" w14:textId="77777777" w:rsidR="0010715B" w:rsidRPr="0010715B" w:rsidRDefault="0010715B" w:rsidP="0010715B">
    <w:pPr>
      <w:pStyle w:val="Header"/>
      <w:pBdr>
        <w:bottom w:val="single" w:sz="4" w:space="1" w:color="auto"/>
      </w:pBdr>
      <w:tabs>
        <w:tab w:val="clear" w:pos="4513"/>
        <w:tab w:val="clear" w:pos="9027"/>
      </w:tabs>
      <w:jc w:val="center"/>
    </w:pPr>
  </w:p>
  <w:p w14:paraId="3450F1C2" w14:textId="2203C609" w:rsidR="0010715B" w:rsidRPr="0010715B" w:rsidRDefault="0010715B" w:rsidP="0010715B">
    <w:pPr>
      <w:pStyle w:val="Header"/>
      <w:pBdr>
        <w:bottom w:val="single" w:sz="4" w:space="1" w:color="auto"/>
      </w:pBdr>
      <w:tabs>
        <w:tab w:val="clear" w:pos="4513"/>
        <w:tab w:val="clear" w:pos="9027"/>
      </w:tabs>
      <w:jc w:val="center"/>
    </w:pPr>
    <w:r w:rsidRPr="0010715B">
      <w:t xml:space="preserve">- </w:t>
    </w:r>
    <w:r w:rsidRPr="0010715B">
      <w:fldChar w:fldCharType="begin"/>
    </w:r>
    <w:r w:rsidRPr="0010715B">
      <w:instrText xml:space="preserve"> PAGE </w:instrText>
    </w:r>
    <w:r w:rsidRPr="0010715B">
      <w:fldChar w:fldCharType="separate"/>
    </w:r>
    <w:r w:rsidRPr="0010715B">
      <w:rPr>
        <w:noProof/>
      </w:rPr>
      <w:t>1</w:t>
    </w:r>
    <w:r w:rsidRPr="0010715B">
      <w:fldChar w:fldCharType="end"/>
    </w:r>
    <w:r w:rsidRPr="0010715B">
      <w:t xml:space="preserve"> -</w:t>
    </w:r>
  </w:p>
  <w:p w14:paraId="2DEB4475" w14:textId="3E5A969E" w:rsidR="00AD0FDA" w:rsidRPr="0010715B" w:rsidRDefault="00AD0FDA" w:rsidP="0010715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804F4" w14:paraId="5E7B5165" w14:textId="77777777" w:rsidTr="00B13A58">
      <w:trPr>
        <w:trHeight w:val="240"/>
        <w:jc w:val="center"/>
      </w:trPr>
      <w:tc>
        <w:tcPr>
          <w:tcW w:w="3794" w:type="dxa"/>
          <w:shd w:val="clear" w:color="auto" w:fill="FFFFFF"/>
          <w:tcMar>
            <w:left w:w="108" w:type="dxa"/>
            <w:right w:w="108" w:type="dxa"/>
          </w:tcMar>
          <w:vAlign w:val="center"/>
        </w:tcPr>
        <w:p w14:paraId="7DB7A453" w14:textId="77777777" w:rsidR="00ED54E0" w:rsidRPr="00AD0FDA" w:rsidRDefault="00ED54E0" w:rsidP="0081481D">
          <w:pPr>
            <w:rPr>
              <w:noProof/>
              <w:lang w:eastAsia="en-GB"/>
            </w:rPr>
          </w:pPr>
          <w:bookmarkStart w:id="25" w:name="bmkRestricted" w:colFirst="1" w:colLast="1"/>
        </w:p>
      </w:tc>
      <w:tc>
        <w:tcPr>
          <w:tcW w:w="5448" w:type="dxa"/>
          <w:gridSpan w:val="2"/>
          <w:shd w:val="clear" w:color="auto" w:fill="FFFFFF"/>
          <w:tcMar>
            <w:left w:w="108" w:type="dxa"/>
            <w:right w:w="108" w:type="dxa"/>
          </w:tcMar>
          <w:vAlign w:val="center"/>
        </w:tcPr>
        <w:p w14:paraId="0927FF57" w14:textId="5A66334C" w:rsidR="00ED54E0" w:rsidRPr="00AD0FDA" w:rsidRDefault="0010715B" w:rsidP="0081481D">
          <w:pPr>
            <w:jc w:val="right"/>
            <w:rPr>
              <w:b/>
              <w:color w:val="FF0000"/>
              <w:szCs w:val="16"/>
            </w:rPr>
          </w:pPr>
          <w:r>
            <w:rPr>
              <w:b/>
              <w:color w:val="FF0000"/>
              <w:szCs w:val="16"/>
            </w:rPr>
            <w:t xml:space="preserve"> </w:t>
          </w:r>
        </w:p>
      </w:tc>
    </w:tr>
    <w:bookmarkEnd w:id="25"/>
    <w:tr w:rsidR="004804F4" w14:paraId="38881C45" w14:textId="77777777" w:rsidTr="00B13A58">
      <w:trPr>
        <w:trHeight w:val="213"/>
        <w:jc w:val="center"/>
      </w:trPr>
      <w:tc>
        <w:tcPr>
          <w:tcW w:w="3794" w:type="dxa"/>
          <w:vMerge w:val="restart"/>
          <w:shd w:val="clear" w:color="auto" w:fill="FFFFFF"/>
          <w:tcMar>
            <w:left w:w="0" w:type="dxa"/>
            <w:right w:w="0" w:type="dxa"/>
          </w:tcMar>
        </w:tcPr>
        <w:p w14:paraId="3BEE70A6" w14:textId="77777777" w:rsidR="00ED54E0" w:rsidRPr="00AD0FDA" w:rsidRDefault="009A49D6" w:rsidP="0081481D">
          <w:pPr>
            <w:jc w:val="left"/>
          </w:pPr>
          <w:r>
            <w:rPr>
              <w:noProof/>
              <w:lang w:eastAsia="en-GB"/>
            </w:rPr>
            <w:drawing>
              <wp:inline distT="0" distB="0" distL="0" distR="0" wp14:anchorId="5A192372" wp14:editId="1171A775">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99621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5646BCB" w14:textId="77777777" w:rsidR="00ED54E0" w:rsidRPr="00AD0FDA" w:rsidRDefault="00ED54E0" w:rsidP="0081481D">
          <w:pPr>
            <w:jc w:val="right"/>
            <w:rPr>
              <w:b/>
              <w:szCs w:val="16"/>
            </w:rPr>
          </w:pPr>
        </w:p>
      </w:tc>
    </w:tr>
    <w:tr w:rsidR="004804F4" w14:paraId="0EF65C07" w14:textId="77777777" w:rsidTr="00B13A58">
      <w:trPr>
        <w:trHeight w:val="868"/>
        <w:jc w:val="center"/>
      </w:trPr>
      <w:tc>
        <w:tcPr>
          <w:tcW w:w="3794" w:type="dxa"/>
          <w:vMerge/>
          <w:shd w:val="clear" w:color="auto" w:fill="FFFFFF"/>
          <w:tcMar>
            <w:left w:w="108" w:type="dxa"/>
            <w:right w:w="108" w:type="dxa"/>
          </w:tcMar>
        </w:tcPr>
        <w:p w14:paraId="58B14E8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FA4C6E0" w14:textId="77777777" w:rsidR="0010715B" w:rsidRDefault="0010715B" w:rsidP="0081481D">
          <w:pPr>
            <w:jc w:val="right"/>
            <w:rPr>
              <w:b/>
              <w:szCs w:val="16"/>
            </w:rPr>
          </w:pPr>
          <w:bookmarkStart w:id="26" w:name="bmkSymbols"/>
          <w:r>
            <w:rPr>
              <w:b/>
              <w:szCs w:val="16"/>
            </w:rPr>
            <w:t>G/SPS/N/JPN/1138/Add.1</w:t>
          </w:r>
        </w:p>
        <w:bookmarkEnd w:id="26"/>
        <w:p w14:paraId="251E1AC9" w14:textId="150BC582" w:rsidR="00AD0FDA" w:rsidRPr="00934B4C" w:rsidRDefault="00AD0FDA" w:rsidP="0081481D">
          <w:pPr>
            <w:jc w:val="right"/>
            <w:rPr>
              <w:b/>
              <w:szCs w:val="16"/>
            </w:rPr>
          </w:pPr>
        </w:p>
      </w:tc>
    </w:tr>
    <w:tr w:rsidR="004804F4" w14:paraId="7AC729BF" w14:textId="77777777" w:rsidTr="00B13A58">
      <w:trPr>
        <w:trHeight w:val="240"/>
        <w:jc w:val="center"/>
      </w:trPr>
      <w:tc>
        <w:tcPr>
          <w:tcW w:w="3794" w:type="dxa"/>
          <w:vMerge/>
          <w:shd w:val="clear" w:color="auto" w:fill="FFFFFF"/>
          <w:tcMar>
            <w:left w:w="108" w:type="dxa"/>
            <w:right w:w="108" w:type="dxa"/>
          </w:tcMar>
          <w:vAlign w:val="center"/>
        </w:tcPr>
        <w:p w14:paraId="1C352534" w14:textId="77777777" w:rsidR="00ED54E0" w:rsidRPr="00AD0FDA" w:rsidRDefault="00ED54E0" w:rsidP="0081481D"/>
      </w:tc>
      <w:tc>
        <w:tcPr>
          <w:tcW w:w="5448" w:type="dxa"/>
          <w:gridSpan w:val="2"/>
          <w:shd w:val="clear" w:color="auto" w:fill="FFFFFF"/>
          <w:tcMar>
            <w:left w:w="108" w:type="dxa"/>
            <w:right w:w="108" w:type="dxa"/>
          </w:tcMar>
          <w:vAlign w:val="center"/>
        </w:tcPr>
        <w:p w14:paraId="3DE0F942" w14:textId="09312D52" w:rsidR="00ED54E0" w:rsidRPr="00AD0FDA" w:rsidRDefault="001757FE" w:rsidP="0081481D">
          <w:pPr>
            <w:jc w:val="right"/>
            <w:rPr>
              <w:szCs w:val="16"/>
            </w:rPr>
          </w:pPr>
          <w:bookmarkStart w:id="27" w:name="bmkDate"/>
          <w:bookmarkStart w:id="28" w:name="spsDateDistribution"/>
          <w:bookmarkEnd w:id="27"/>
          <w:bookmarkEnd w:id="28"/>
          <w:r w:rsidRPr="001757FE">
            <w:rPr>
              <w:szCs w:val="16"/>
            </w:rPr>
            <w:t>20 February 2023</w:t>
          </w:r>
        </w:p>
      </w:tc>
    </w:tr>
    <w:tr w:rsidR="004804F4" w14:paraId="7AF87904"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5997D3F" w14:textId="0CC88BCC" w:rsidR="00ED54E0" w:rsidRPr="00AD0FDA" w:rsidRDefault="009A49D6" w:rsidP="0081481D">
          <w:pPr>
            <w:jc w:val="left"/>
            <w:rPr>
              <w:b/>
            </w:rPr>
          </w:pPr>
          <w:bookmarkStart w:id="29" w:name="bmkSerial"/>
          <w:r w:rsidRPr="00934B4C">
            <w:rPr>
              <w:color w:val="FF0000"/>
              <w:szCs w:val="16"/>
            </w:rPr>
            <w:t>(</w:t>
          </w:r>
          <w:bookmarkStart w:id="30" w:name="spsSerialNumber"/>
          <w:bookmarkEnd w:id="30"/>
          <w:r w:rsidR="001757FE">
            <w:rPr>
              <w:color w:val="FF0000"/>
              <w:szCs w:val="16"/>
            </w:rPr>
            <w:t>23-</w:t>
          </w:r>
          <w:r w:rsidR="003E6D5D">
            <w:rPr>
              <w:color w:val="FF0000"/>
              <w:szCs w:val="16"/>
            </w:rPr>
            <w:t>12</w:t>
          </w:r>
          <w:r w:rsidR="001757FE">
            <w:rPr>
              <w:color w:val="FF0000"/>
              <w:szCs w:val="16"/>
            </w:rPr>
            <w:t>00</w:t>
          </w:r>
          <w:r w:rsidRPr="00934B4C">
            <w:rPr>
              <w:color w:val="FF0000"/>
              <w:szCs w:val="16"/>
            </w:rPr>
            <w:t>)</w:t>
          </w:r>
          <w:bookmarkEnd w:id="29"/>
        </w:p>
      </w:tc>
      <w:tc>
        <w:tcPr>
          <w:tcW w:w="3325" w:type="dxa"/>
          <w:tcBorders>
            <w:bottom w:val="single" w:sz="4" w:space="0" w:color="auto"/>
          </w:tcBorders>
          <w:tcMar>
            <w:top w:w="0" w:type="dxa"/>
            <w:left w:w="108" w:type="dxa"/>
            <w:bottom w:w="57" w:type="dxa"/>
            <w:right w:w="108" w:type="dxa"/>
          </w:tcMar>
          <w:vAlign w:val="bottom"/>
        </w:tcPr>
        <w:p w14:paraId="2C66B347" w14:textId="77777777" w:rsidR="00ED54E0" w:rsidRPr="00AD0FDA" w:rsidRDefault="009A49D6" w:rsidP="0081481D">
          <w:pPr>
            <w:jc w:val="right"/>
            <w:rPr>
              <w:szCs w:val="16"/>
            </w:rPr>
          </w:pPr>
          <w:bookmarkStart w:id="31"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31"/>
        </w:p>
      </w:tc>
    </w:tr>
    <w:tr w:rsidR="004804F4" w14:paraId="4EFAB335"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9478092" w14:textId="66C018DB" w:rsidR="00ED54E0" w:rsidRPr="00AD0FDA" w:rsidRDefault="0010715B" w:rsidP="0081481D">
          <w:pPr>
            <w:jc w:val="left"/>
            <w:rPr>
              <w:sz w:val="14"/>
              <w:szCs w:val="16"/>
            </w:rPr>
          </w:pPr>
          <w:bookmarkStart w:id="32" w:name="bmkCommittee"/>
          <w:r>
            <w:rPr>
              <w:b/>
            </w:rPr>
            <w:t>Committee on Sanitary and Phytosanitary Measures</w:t>
          </w:r>
          <w:bookmarkEnd w:id="32"/>
        </w:p>
      </w:tc>
      <w:tc>
        <w:tcPr>
          <w:tcW w:w="3325" w:type="dxa"/>
          <w:tcBorders>
            <w:top w:val="single" w:sz="4" w:space="0" w:color="auto"/>
          </w:tcBorders>
          <w:tcMar>
            <w:top w:w="113" w:type="dxa"/>
            <w:left w:w="108" w:type="dxa"/>
            <w:bottom w:w="57" w:type="dxa"/>
            <w:right w:w="108" w:type="dxa"/>
          </w:tcMar>
          <w:vAlign w:val="center"/>
        </w:tcPr>
        <w:p w14:paraId="371C2D18" w14:textId="6551BE65" w:rsidR="00ED54E0" w:rsidRPr="00934B4C" w:rsidRDefault="0010715B" w:rsidP="00F342EB">
          <w:pPr>
            <w:jc w:val="right"/>
            <w:rPr>
              <w:bCs/>
              <w:szCs w:val="18"/>
            </w:rPr>
          </w:pPr>
          <w:bookmarkStart w:id="33" w:name="bmkLanguage"/>
          <w:r>
            <w:rPr>
              <w:bCs/>
              <w:szCs w:val="18"/>
            </w:rPr>
            <w:t>Original: English</w:t>
          </w:r>
          <w:bookmarkEnd w:id="33"/>
        </w:p>
      </w:tc>
    </w:tr>
  </w:tbl>
  <w:p w14:paraId="02B9C8A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3435DD"/>
    <w:multiLevelType w:val="hybridMultilevel"/>
    <w:tmpl w:val="A0A45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6AEC540E"/>
    <w:numStyleLink w:val="LegalHeadings"/>
  </w:abstractNum>
  <w:abstractNum w:abstractNumId="13"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FDF8D1BA">
      <w:start w:val="1"/>
      <w:numFmt w:val="decimal"/>
      <w:pStyle w:val="SummaryText"/>
      <w:lvlText w:val="%1."/>
      <w:lvlJc w:val="left"/>
      <w:pPr>
        <w:ind w:left="360" w:hanging="360"/>
      </w:pPr>
    </w:lvl>
    <w:lvl w:ilvl="1" w:tplc="6CE2B826" w:tentative="1">
      <w:start w:val="1"/>
      <w:numFmt w:val="lowerLetter"/>
      <w:lvlText w:val="%2."/>
      <w:lvlJc w:val="left"/>
      <w:pPr>
        <w:ind w:left="1080" w:hanging="360"/>
      </w:pPr>
    </w:lvl>
    <w:lvl w:ilvl="2" w:tplc="0282AE36" w:tentative="1">
      <w:start w:val="1"/>
      <w:numFmt w:val="lowerRoman"/>
      <w:lvlText w:val="%3."/>
      <w:lvlJc w:val="right"/>
      <w:pPr>
        <w:ind w:left="1800" w:hanging="180"/>
      </w:pPr>
    </w:lvl>
    <w:lvl w:ilvl="3" w:tplc="E378FC26" w:tentative="1">
      <w:start w:val="1"/>
      <w:numFmt w:val="decimal"/>
      <w:lvlText w:val="%4."/>
      <w:lvlJc w:val="left"/>
      <w:pPr>
        <w:ind w:left="2520" w:hanging="360"/>
      </w:pPr>
    </w:lvl>
    <w:lvl w:ilvl="4" w:tplc="0BEE0E76" w:tentative="1">
      <w:start w:val="1"/>
      <w:numFmt w:val="lowerLetter"/>
      <w:lvlText w:val="%5."/>
      <w:lvlJc w:val="left"/>
      <w:pPr>
        <w:ind w:left="3240" w:hanging="360"/>
      </w:pPr>
    </w:lvl>
    <w:lvl w:ilvl="5" w:tplc="1AD48002" w:tentative="1">
      <w:start w:val="1"/>
      <w:numFmt w:val="lowerRoman"/>
      <w:lvlText w:val="%6."/>
      <w:lvlJc w:val="right"/>
      <w:pPr>
        <w:ind w:left="3960" w:hanging="180"/>
      </w:pPr>
    </w:lvl>
    <w:lvl w:ilvl="6" w:tplc="38D4AE82" w:tentative="1">
      <w:start w:val="1"/>
      <w:numFmt w:val="decimal"/>
      <w:lvlText w:val="%7."/>
      <w:lvlJc w:val="left"/>
      <w:pPr>
        <w:ind w:left="4680" w:hanging="360"/>
      </w:pPr>
    </w:lvl>
    <w:lvl w:ilvl="7" w:tplc="4F12C894" w:tentative="1">
      <w:start w:val="1"/>
      <w:numFmt w:val="lowerLetter"/>
      <w:lvlText w:val="%8."/>
      <w:lvlJc w:val="left"/>
      <w:pPr>
        <w:ind w:left="5400" w:hanging="360"/>
      </w:pPr>
    </w:lvl>
    <w:lvl w:ilvl="8" w:tplc="90F81EF0" w:tentative="1">
      <w:start w:val="1"/>
      <w:numFmt w:val="lowerRoman"/>
      <w:lvlText w:val="%9."/>
      <w:lvlJc w:val="right"/>
      <w:pPr>
        <w:ind w:left="6120" w:hanging="180"/>
      </w:pPr>
    </w:lvl>
  </w:abstractNum>
  <w:abstractNum w:abstractNumId="15" w15:restartNumberingAfterBreak="0">
    <w:nsid w:val="7A6E0F98"/>
    <w:multiLevelType w:val="hybridMultilevel"/>
    <w:tmpl w:val="B824C1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4551144">
    <w:abstractNumId w:val="9"/>
  </w:num>
  <w:num w:numId="2" w16cid:durableId="1877155119">
    <w:abstractNumId w:val="7"/>
  </w:num>
  <w:num w:numId="3" w16cid:durableId="752706269">
    <w:abstractNumId w:val="6"/>
  </w:num>
  <w:num w:numId="4" w16cid:durableId="1257666214">
    <w:abstractNumId w:val="5"/>
  </w:num>
  <w:num w:numId="5" w16cid:durableId="1347748904">
    <w:abstractNumId w:val="4"/>
  </w:num>
  <w:num w:numId="6" w16cid:durableId="147285829">
    <w:abstractNumId w:val="13"/>
  </w:num>
  <w:num w:numId="7" w16cid:durableId="1543438437">
    <w:abstractNumId w:val="12"/>
  </w:num>
  <w:num w:numId="8" w16cid:durableId="1460152437">
    <w:abstractNumId w:val="11"/>
  </w:num>
  <w:num w:numId="9" w16cid:durableId="15858458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2793570">
    <w:abstractNumId w:val="14"/>
  </w:num>
  <w:num w:numId="11" w16cid:durableId="142090778">
    <w:abstractNumId w:val="8"/>
  </w:num>
  <w:num w:numId="12" w16cid:durableId="777217337">
    <w:abstractNumId w:val="3"/>
  </w:num>
  <w:num w:numId="13" w16cid:durableId="692194630">
    <w:abstractNumId w:val="2"/>
  </w:num>
  <w:num w:numId="14" w16cid:durableId="916749848">
    <w:abstractNumId w:val="1"/>
  </w:num>
  <w:num w:numId="15" w16cid:durableId="1825705863">
    <w:abstractNumId w:val="0"/>
  </w:num>
  <w:num w:numId="16" w16cid:durableId="1861964167">
    <w:abstractNumId w:val="15"/>
  </w:num>
  <w:num w:numId="17" w16cid:durableId="20876103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0C12CF"/>
    <w:rsid w:val="0010715B"/>
    <w:rsid w:val="0011356B"/>
    <w:rsid w:val="0013337F"/>
    <w:rsid w:val="0017046C"/>
    <w:rsid w:val="001757FE"/>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E6D5D"/>
    <w:rsid w:val="00467032"/>
    <w:rsid w:val="0046754A"/>
    <w:rsid w:val="004804F4"/>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235B"/>
    <w:rsid w:val="007E6507"/>
    <w:rsid w:val="007F2B8E"/>
    <w:rsid w:val="00807247"/>
    <w:rsid w:val="0081481D"/>
    <w:rsid w:val="00840C2B"/>
    <w:rsid w:val="008739FD"/>
    <w:rsid w:val="00893E85"/>
    <w:rsid w:val="008C2713"/>
    <w:rsid w:val="008E372C"/>
    <w:rsid w:val="009144AD"/>
    <w:rsid w:val="00934B4C"/>
    <w:rsid w:val="0099458A"/>
    <w:rsid w:val="009A1BA8"/>
    <w:rsid w:val="009A49D6"/>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3D46"/>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B3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9A4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JPN/23_1229_01_e.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mbers.wto.org/crnattachments/2023/SPS/JPN/23_1229_00_e.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y@mofa.go.j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y@mofa.go.j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aff.go.jp/pps/j/information/language_top.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563</Words>
  <Characters>3332</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16</cp:revision>
  <dcterms:created xsi:type="dcterms:W3CDTF">2018-10-15T07:09:00Z</dcterms:created>
  <dcterms:modified xsi:type="dcterms:W3CDTF">2023-02-20T13:19:00Z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G/SPS/N/JPN/1138/Add.1</vt:lpwstr>
  </property>
  <property fmtid="{D5CDD505-2E9C-101B-9397-08002B2CF9AE}" pid="3" name="TitusGUID">
    <vt:lpwstr>f75353dd-8c14-4356-aea4-516e366ce441</vt:lpwstr>
  </property>
  <property fmtid="{D5CDD505-2E9C-101B-9397-08002B2CF9AE}" pid="4" name="WTOCLASSIFICATION">
    <vt:lpwstr>WTO OFFICIAL</vt:lpwstr>
  </property>
</Properties>
</file>