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E781" w14:textId="77777777" w:rsidR="00EA4725" w:rsidRPr="00441372" w:rsidRDefault="0067619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828CA" w14:paraId="3B846D3E" w14:textId="77777777" w:rsidTr="00F3021D">
        <w:tc>
          <w:tcPr>
            <w:tcW w:w="707" w:type="dxa"/>
            <w:tcBorders>
              <w:bottom w:val="single" w:sz="6" w:space="0" w:color="auto"/>
            </w:tcBorders>
            <w:shd w:val="clear" w:color="auto" w:fill="auto"/>
          </w:tcPr>
          <w:p w14:paraId="546C3D98" w14:textId="77777777" w:rsidR="00EA4725" w:rsidRPr="00441372" w:rsidRDefault="0067619C" w:rsidP="00441372">
            <w:pPr>
              <w:spacing w:before="120" w:after="120"/>
              <w:jc w:val="left"/>
            </w:pPr>
            <w:r w:rsidRPr="00441372">
              <w:rPr>
                <w:b/>
              </w:rPr>
              <w:t>1.</w:t>
            </w:r>
          </w:p>
        </w:tc>
        <w:tc>
          <w:tcPr>
            <w:tcW w:w="8320" w:type="dxa"/>
            <w:tcBorders>
              <w:bottom w:val="single" w:sz="6" w:space="0" w:color="auto"/>
            </w:tcBorders>
            <w:shd w:val="clear" w:color="auto" w:fill="auto"/>
          </w:tcPr>
          <w:p w14:paraId="5783C21D" w14:textId="77777777" w:rsidR="00EA4725" w:rsidRPr="00441372" w:rsidRDefault="0067619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4BAC0D4" w14:textId="77777777" w:rsidR="00EA4725" w:rsidRPr="00441372" w:rsidRDefault="0067619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828CA" w14:paraId="43E1BEB3" w14:textId="77777777" w:rsidTr="00F3021D">
        <w:tc>
          <w:tcPr>
            <w:tcW w:w="707" w:type="dxa"/>
            <w:tcBorders>
              <w:top w:val="single" w:sz="6" w:space="0" w:color="auto"/>
              <w:bottom w:val="single" w:sz="6" w:space="0" w:color="auto"/>
            </w:tcBorders>
            <w:shd w:val="clear" w:color="auto" w:fill="auto"/>
          </w:tcPr>
          <w:p w14:paraId="625FB079" w14:textId="77777777" w:rsidR="00EA4725" w:rsidRPr="00441372" w:rsidRDefault="0067619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0200B4" w14:textId="77777777" w:rsidR="00EA4725" w:rsidRPr="00441372" w:rsidRDefault="0067619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828CA" w14:paraId="6C8F9C31" w14:textId="77777777" w:rsidTr="00F3021D">
        <w:tc>
          <w:tcPr>
            <w:tcW w:w="707" w:type="dxa"/>
            <w:tcBorders>
              <w:top w:val="single" w:sz="6" w:space="0" w:color="auto"/>
              <w:bottom w:val="single" w:sz="6" w:space="0" w:color="auto"/>
            </w:tcBorders>
            <w:shd w:val="clear" w:color="auto" w:fill="auto"/>
          </w:tcPr>
          <w:p w14:paraId="465DB38A" w14:textId="77777777" w:rsidR="00EA4725" w:rsidRPr="00441372" w:rsidRDefault="0067619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BD9F29" w14:textId="77777777" w:rsidR="00EA4725" w:rsidRPr="00441372" w:rsidRDefault="0067619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3828CA" w14:paraId="2DABC021" w14:textId="77777777" w:rsidTr="00F3021D">
        <w:tc>
          <w:tcPr>
            <w:tcW w:w="707" w:type="dxa"/>
            <w:tcBorders>
              <w:top w:val="single" w:sz="6" w:space="0" w:color="auto"/>
              <w:bottom w:val="single" w:sz="6" w:space="0" w:color="auto"/>
            </w:tcBorders>
            <w:shd w:val="clear" w:color="auto" w:fill="auto"/>
          </w:tcPr>
          <w:p w14:paraId="5C67FBC2" w14:textId="77777777" w:rsidR="00EA4725" w:rsidRPr="00441372" w:rsidRDefault="0067619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323A57" w14:textId="77777777" w:rsidR="00EA4725" w:rsidRPr="00441372" w:rsidRDefault="0067619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DF4CE8E" w14:textId="77777777" w:rsidR="00EA4725" w:rsidRPr="00441372" w:rsidRDefault="0067619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3A50B35" w14:textId="77777777" w:rsidR="00EA4725" w:rsidRPr="00441372" w:rsidRDefault="0067619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828CA" w14:paraId="2501CA9D" w14:textId="77777777" w:rsidTr="00F3021D">
        <w:tc>
          <w:tcPr>
            <w:tcW w:w="707" w:type="dxa"/>
            <w:tcBorders>
              <w:top w:val="single" w:sz="6" w:space="0" w:color="auto"/>
              <w:bottom w:val="single" w:sz="6" w:space="0" w:color="auto"/>
            </w:tcBorders>
            <w:shd w:val="clear" w:color="auto" w:fill="auto"/>
          </w:tcPr>
          <w:p w14:paraId="30F67D98" w14:textId="77777777" w:rsidR="00EA4725" w:rsidRPr="00441372" w:rsidRDefault="0067619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B3CEE42" w14:textId="77777777" w:rsidR="00EA4725" w:rsidRPr="00441372" w:rsidRDefault="0067619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 II to Regulation (EC) No 1333/2008 of the European Parliament and of the Council and the Annex to Commission Regulation (EU) No 231/2012 as regards the food additives nitrites (E 249-250) and nitrates (E 251-252)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49</w:t>
            </w:r>
            <w:bookmarkEnd w:id="20"/>
          </w:p>
          <w:bookmarkStart w:id="21" w:name="sps5d"/>
          <w:p w14:paraId="6B8D4319" w14:textId="77777777" w:rsidR="00EA4725" w:rsidRPr="00441372" w:rsidRDefault="0067619C" w:rsidP="00BE5259">
            <w:r>
              <w:fldChar w:fldCharType="begin"/>
            </w:r>
            <w:r>
              <w:instrText>HYPERLINK "https://members.wto.org/crnattachments/2023/SPS/EEC/23_11184_00_e.pdf" \t "_blank"</w:instrText>
            </w:r>
            <w:r>
              <w:fldChar w:fldCharType="separate"/>
            </w:r>
            <w:r w:rsidRPr="00441372">
              <w:rPr>
                <w:color w:val="0000FF"/>
                <w:u w:val="single"/>
              </w:rPr>
              <w:t>https://members.wto.org/crnattachments/2023/SPS/EEC/23_11184_00_e.pdf</w:t>
            </w:r>
            <w:r>
              <w:rPr>
                <w:color w:val="0000FF"/>
                <w:u w:val="single"/>
              </w:rPr>
              <w:fldChar w:fldCharType="end"/>
            </w:r>
          </w:p>
          <w:p w14:paraId="2554104B" w14:textId="77777777" w:rsidR="00EA4725" w:rsidRPr="00441372" w:rsidRDefault="00250B18" w:rsidP="00441372">
            <w:pPr>
              <w:spacing w:after="120"/>
            </w:pPr>
            <w:hyperlink r:id="rId8" w:tgtFrame="_blank" w:history="1">
              <w:r w:rsidR="0067619C" w:rsidRPr="00441372">
                <w:rPr>
                  <w:color w:val="0000FF"/>
                  <w:u w:val="single"/>
                </w:rPr>
                <w:t>https://members.wto.org/crnattachments/2023/SPS/EEC/23_11184_01_e.pdf</w:t>
              </w:r>
            </w:hyperlink>
            <w:bookmarkEnd w:id="21"/>
          </w:p>
        </w:tc>
      </w:tr>
      <w:tr w:rsidR="003828CA" w14:paraId="34FBBBED" w14:textId="77777777" w:rsidTr="00F3021D">
        <w:tc>
          <w:tcPr>
            <w:tcW w:w="707" w:type="dxa"/>
            <w:tcBorders>
              <w:top w:val="single" w:sz="6" w:space="0" w:color="auto"/>
              <w:bottom w:val="single" w:sz="6" w:space="0" w:color="auto"/>
            </w:tcBorders>
            <w:shd w:val="clear" w:color="auto" w:fill="auto"/>
          </w:tcPr>
          <w:p w14:paraId="50C6B9CF" w14:textId="77777777" w:rsidR="00EA4725" w:rsidRPr="00441372" w:rsidRDefault="0067619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2D30CB1" w14:textId="77777777" w:rsidR="00EA4725" w:rsidRPr="00441372" w:rsidRDefault="0067619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text revises the conditions of use and the EU specifications of the authorised food additives potassium nitrite (E 249), sodium nitrite (E 250), sodium nitrate (E 251) and potassium nitrate (E 252). Nitrites and nitrates are food additives authorised in the European Union used as a preservative to secure, in conjunction with other factors, the microbiological safety of foods. At the same time, the presence of nitrites and nitrates in foods can give rise to the formation of nitrosamines some of which are carcinogenic. The European Food Safety Authority (EFSA) in its 2017 scientific opinions re-evaluating the safety of nitrites and nitrates as food additives concluded that their respective Acceptable Daily Intake values (</w:t>
            </w:r>
            <w:proofErr w:type="spellStart"/>
            <w:r w:rsidRPr="0065690F">
              <w:t>ADIs</w:t>
            </w:r>
            <w:proofErr w:type="spellEnd"/>
            <w:r w:rsidRPr="0065690F">
              <w:t xml:space="preserve">) were not exceeded from food additive uses; however the </w:t>
            </w:r>
            <w:proofErr w:type="spellStart"/>
            <w:r w:rsidRPr="0065690F">
              <w:t>ADIs</w:t>
            </w:r>
            <w:proofErr w:type="spellEnd"/>
            <w:r w:rsidRPr="0065690F">
              <w:t xml:space="preserve"> would be exceeded if all sources of dietary exposure were to be considered together. In addition, EFSA considered that there was some concern for the overall exposure to nitrosamines present in food, which was also confirmed by the recent scientific opinion on the risks to public health related to the presence of nitrosamines in food (2023).</w:t>
            </w:r>
          </w:p>
          <w:p w14:paraId="259AE1FB" w14:textId="77777777" w:rsidR="003C5994" w:rsidRPr="0065690F" w:rsidRDefault="0067619C" w:rsidP="00441372">
            <w:pPr>
              <w:spacing w:before="120" w:after="120"/>
            </w:pPr>
            <w:r w:rsidRPr="0065690F">
              <w:t>Following the EFSA re-evaluation of nitrites and nitrates as food additives, it is appropriate to reduce the maximum amounts of nitrites and nitrates that may be added to foods to keep the level of nitrosamines potentially formed due to that use as low as possible, while ensuring microbiological safety. It is also appropriate to amend the specifications and lower the existing maximum permitted limits for lead, mercury and arsenic in nitrites and nitrates additives.</w:t>
            </w:r>
          </w:p>
          <w:p w14:paraId="41DC2171" w14:textId="77777777" w:rsidR="003C5994" w:rsidRPr="0065690F" w:rsidRDefault="0067619C" w:rsidP="00441372">
            <w:pPr>
              <w:spacing w:before="120" w:after="120"/>
            </w:pPr>
            <w:r w:rsidRPr="0065690F">
              <w:t>In order to allow for a smooth transition, the text lays down transitional periods for food business operators to adapt to the new more stringent conditions of use and specifications.</w:t>
            </w:r>
            <w:bookmarkEnd w:id="23"/>
          </w:p>
        </w:tc>
      </w:tr>
      <w:tr w:rsidR="003828CA" w14:paraId="25F88E16" w14:textId="77777777" w:rsidTr="00F3021D">
        <w:tc>
          <w:tcPr>
            <w:tcW w:w="707" w:type="dxa"/>
            <w:tcBorders>
              <w:top w:val="single" w:sz="6" w:space="0" w:color="auto"/>
              <w:bottom w:val="single" w:sz="6" w:space="0" w:color="auto"/>
            </w:tcBorders>
            <w:shd w:val="clear" w:color="auto" w:fill="auto"/>
          </w:tcPr>
          <w:p w14:paraId="38653EB3" w14:textId="77777777" w:rsidR="00EA4725" w:rsidRPr="00441372" w:rsidRDefault="0067619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F233D6F" w14:textId="77777777" w:rsidR="00EA4725" w:rsidRPr="00441372" w:rsidRDefault="0067619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828CA" w14:paraId="4751C998" w14:textId="77777777" w:rsidTr="00F3021D">
        <w:tc>
          <w:tcPr>
            <w:tcW w:w="707" w:type="dxa"/>
            <w:tcBorders>
              <w:top w:val="single" w:sz="6" w:space="0" w:color="auto"/>
              <w:bottom w:val="single" w:sz="6" w:space="0" w:color="auto"/>
            </w:tcBorders>
            <w:shd w:val="clear" w:color="auto" w:fill="auto"/>
          </w:tcPr>
          <w:p w14:paraId="4B6FB5C3" w14:textId="77777777" w:rsidR="00EA4725" w:rsidRPr="00441372" w:rsidRDefault="0067619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9CD687" w14:textId="77777777" w:rsidR="00EA4725" w:rsidRPr="00441372" w:rsidRDefault="0067619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6DEC6F7" w14:textId="790FA269" w:rsidR="00EA4725" w:rsidRPr="00441372" w:rsidRDefault="0067619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General Standard for Food Additives </w:t>
            </w:r>
            <w:r>
              <w:t>–</w:t>
            </w:r>
            <w:r w:rsidRPr="0065690F">
              <w:t xml:space="preserve"> Codex</w:t>
            </w:r>
            <w:r>
              <w:t> </w:t>
            </w:r>
            <w:r w:rsidRPr="0065690F">
              <w:t>Stan 192-1995</w:t>
            </w:r>
            <w:bookmarkEnd w:id="39"/>
          </w:p>
          <w:p w14:paraId="5B83EE56" w14:textId="77777777" w:rsidR="00EA4725" w:rsidRPr="00441372" w:rsidRDefault="0067619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5B35C7" w14:textId="77777777" w:rsidR="00EA4725" w:rsidRPr="00441372" w:rsidRDefault="0067619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92AF9A6" w14:textId="77777777" w:rsidR="00EA4725" w:rsidRPr="00441372" w:rsidRDefault="0067619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0B80D94" w14:textId="77777777" w:rsidR="00EA4725" w:rsidRPr="00441372" w:rsidRDefault="0067619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FEDAA0D" w14:textId="77777777" w:rsidR="00EA4725" w:rsidRPr="00441372" w:rsidRDefault="0067619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BA192E8" w14:textId="09588314" w:rsidR="00EA4725" w:rsidRPr="00441372" w:rsidRDefault="0067619C" w:rsidP="00BE5259">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food additive specifications of potassium nitrite (E 249), sodium nitrite (E 250), sodium nitrate (E 251) and potassium nitrate (E 252) developed by </w:t>
            </w:r>
            <w:proofErr w:type="spellStart"/>
            <w:r w:rsidRPr="0065690F">
              <w:t>JECFA</w:t>
            </w:r>
            <w:proofErr w:type="spellEnd"/>
            <w:r w:rsidRPr="0065690F">
              <w:t xml:space="preserve"> do not contain maximum limits for arsenic and mercury. The maximum limit for lead in the specifications developed by </w:t>
            </w:r>
            <w:proofErr w:type="spellStart"/>
            <w:r w:rsidRPr="0065690F">
              <w:t>JECFA</w:t>
            </w:r>
            <w:proofErr w:type="spellEnd"/>
            <w:r w:rsidRPr="0065690F">
              <w:t xml:space="preserve"> is higher (2 mg/kg) than in the revised EU</w:t>
            </w:r>
            <w:r>
              <w:t> </w:t>
            </w:r>
            <w:r w:rsidRPr="0065690F">
              <w:t>specifications.</w:t>
            </w:r>
          </w:p>
          <w:p w14:paraId="308DB47C" w14:textId="77777777" w:rsidR="003C5994" w:rsidRPr="0065690F" w:rsidRDefault="0067619C" w:rsidP="00441372">
            <w:pPr>
              <w:spacing w:after="120"/>
            </w:pPr>
            <w:r w:rsidRPr="0065690F">
              <w:t>In the Codex General Standard for Food Additives (</w:t>
            </w:r>
            <w:proofErr w:type="spellStart"/>
            <w:r w:rsidRPr="0065690F">
              <w:t>GSFA</w:t>
            </w:r>
            <w:proofErr w:type="spellEnd"/>
            <w:r w:rsidRPr="0065690F">
              <w:t xml:space="preserve">, CODEX STAN 192-1995), there are provisions for nitrites (INS 249, 250) and nitrites (INS 251, 252) however limited to certain standardised products only resulting from the alignment between the </w:t>
            </w:r>
            <w:proofErr w:type="spellStart"/>
            <w:r w:rsidRPr="0065690F">
              <w:t>GSFA</w:t>
            </w:r>
            <w:proofErr w:type="spellEnd"/>
            <w:r w:rsidRPr="0065690F">
              <w:t xml:space="preserve"> and Codex Commodity standards. The Codex work on the food additive provisions for nitrites and nitrates has not been completed and has been postponed until consensus is reached on a reporting basis for the nitrate residual provisions pending the </w:t>
            </w:r>
            <w:proofErr w:type="spellStart"/>
            <w:r w:rsidRPr="0065690F">
              <w:t>advise</w:t>
            </w:r>
            <w:proofErr w:type="spellEnd"/>
            <w:r w:rsidRPr="0065690F">
              <w:t xml:space="preserve"> of CCMAS (Codex Committee on Methods of Analysis and Sampling), see REP21/FA, paras 139-141.</w:t>
            </w:r>
            <w:bookmarkEnd w:id="54"/>
          </w:p>
        </w:tc>
      </w:tr>
      <w:tr w:rsidR="003828CA" w14:paraId="7CD30A90" w14:textId="77777777" w:rsidTr="00F3021D">
        <w:tc>
          <w:tcPr>
            <w:tcW w:w="707" w:type="dxa"/>
            <w:tcBorders>
              <w:top w:val="single" w:sz="6" w:space="0" w:color="auto"/>
              <w:bottom w:val="single" w:sz="6" w:space="0" w:color="auto"/>
            </w:tcBorders>
            <w:shd w:val="clear" w:color="auto" w:fill="auto"/>
          </w:tcPr>
          <w:p w14:paraId="27AFB02D" w14:textId="77777777" w:rsidR="00EA4725" w:rsidRPr="00441372" w:rsidRDefault="0067619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F0360C5" w14:textId="77777777" w:rsidR="00BE5259" w:rsidRDefault="0067619C"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A066DAA" w14:textId="5C767D1F" w:rsidR="00EA4725" w:rsidRPr="00BE5259" w:rsidRDefault="0067619C" w:rsidP="00BE5259">
            <w:pPr>
              <w:numPr>
                <w:ilvl w:val="0"/>
                <w:numId w:val="16"/>
              </w:numPr>
              <w:spacing w:before="120"/>
              <w:ind w:left="372"/>
            </w:pPr>
            <w:r w:rsidRPr="0065690F">
              <w:t xml:space="preserve">EFSA Panel on Food Additives and Nutrient Sources added to Food (ANS), </w:t>
            </w:r>
            <w:proofErr w:type="spellStart"/>
            <w:r w:rsidRPr="0065690F">
              <w:t>Alicja</w:t>
            </w:r>
            <w:proofErr w:type="spellEnd"/>
            <w:r w:rsidRPr="0065690F">
              <w:t xml:space="preserve"> Mortensen, Fernando Aguilar, Riccardo </w:t>
            </w:r>
            <w:proofErr w:type="spellStart"/>
            <w:r w:rsidRPr="0065690F">
              <w:t>Crebelli</w:t>
            </w:r>
            <w:proofErr w:type="spellEnd"/>
            <w:r w:rsidRPr="0065690F">
              <w:t xml:space="preserve">, Alessandro Di Domenico, Birgit </w:t>
            </w:r>
            <w:proofErr w:type="spellStart"/>
            <w:r w:rsidRPr="0065690F">
              <w:t>Dusemund</w:t>
            </w:r>
            <w:proofErr w:type="spellEnd"/>
            <w:r w:rsidRPr="0065690F">
              <w:t xml:space="preserve">, Maria Jose </w:t>
            </w:r>
            <w:proofErr w:type="spellStart"/>
            <w:r w:rsidRPr="0065690F">
              <w:t>Frutos</w:t>
            </w:r>
            <w:proofErr w:type="spellEnd"/>
            <w:r w:rsidRPr="0065690F">
              <w:t xml:space="preserve">, Pierre </w:t>
            </w:r>
            <w:proofErr w:type="spellStart"/>
            <w:r w:rsidRPr="0065690F">
              <w:t>Galtier</w:t>
            </w:r>
            <w:proofErr w:type="spellEnd"/>
            <w:r w:rsidRPr="0065690F">
              <w:t xml:space="preserve">, David Gott, Ursula </w:t>
            </w:r>
            <w:proofErr w:type="spellStart"/>
            <w:r w:rsidRPr="0065690F">
              <w:t>Gundert</w:t>
            </w:r>
            <w:proofErr w:type="spellEnd"/>
            <w:r w:rsidRPr="0065690F">
              <w:t xml:space="preserve">-Remy, Claude </w:t>
            </w:r>
            <w:proofErr w:type="spellStart"/>
            <w:r w:rsidRPr="0065690F">
              <w:t>Lambré</w:t>
            </w:r>
            <w:proofErr w:type="spellEnd"/>
            <w:r w:rsidRPr="0065690F">
              <w:t xml:space="preserve">, Jean-Charles Leblanc, Oliver </w:t>
            </w:r>
            <w:proofErr w:type="spellStart"/>
            <w:r w:rsidRPr="0065690F">
              <w:t>Lindtner</w:t>
            </w:r>
            <w:proofErr w:type="spellEnd"/>
            <w:r w:rsidRPr="0065690F">
              <w:t xml:space="preserve">, Peter </w:t>
            </w:r>
            <w:proofErr w:type="spellStart"/>
            <w:r w:rsidRPr="0065690F">
              <w:t>Moldeus</w:t>
            </w:r>
            <w:proofErr w:type="spellEnd"/>
            <w:r w:rsidRPr="0065690F">
              <w:t xml:space="preserve">, Pasquale </w:t>
            </w:r>
            <w:proofErr w:type="spellStart"/>
            <w:r w:rsidRPr="0065690F">
              <w:t>Mosesso</w:t>
            </w:r>
            <w:proofErr w:type="spellEnd"/>
            <w:r w:rsidRPr="0065690F">
              <w:t xml:space="preserve">, </w:t>
            </w:r>
            <w:proofErr w:type="spellStart"/>
            <w:r w:rsidRPr="0065690F">
              <w:t>Agneta</w:t>
            </w:r>
            <w:proofErr w:type="spellEnd"/>
            <w:r w:rsidRPr="0065690F">
              <w:t xml:space="preserve"> </w:t>
            </w:r>
            <w:proofErr w:type="spellStart"/>
            <w:r w:rsidRPr="0065690F">
              <w:t>Oskarsson</w:t>
            </w:r>
            <w:proofErr w:type="spellEnd"/>
            <w:r w:rsidRPr="0065690F">
              <w:t>, Dominique Parent-</w:t>
            </w:r>
            <w:proofErr w:type="spellStart"/>
            <w:r w:rsidRPr="0065690F">
              <w:t>Massin</w:t>
            </w:r>
            <w:proofErr w:type="spellEnd"/>
            <w:r w:rsidRPr="0065690F">
              <w:t xml:space="preserve">, Ivan Stankovic, Ine </w:t>
            </w:r>
            <w:proofErr w:type="spellStart"/>
            <w:r w:rsidRPr="0065690F">
              <w:t>Waalkens</w:t>
            </w:r>
            <w:proofErr w:type="spellEnd"/>
            <w:r w:rsidRPr="0065690F">
              <w:t xml:space="preserve">-Berendsen, Rudolf Antonius </w:t>
            </w:r>
            <w:proofErr w:type="spellStart"/>
            <w:r w:rsidRPr="0065690F">
              <w:t>Woutersen</w:t>
            </w:r>
            <w:proofErr w:type="spellEnd"/>
            <w:r w:rsidRPr="0065690F">
              <w:t xml:space="preserve">, Matthew Wright, Piet van den Brandt, Cristina Fortes, Leonardo Merino, Fidel </w:t>
            </w:r>
            <w:proofErr w:type="spellStart"/>
            <w:r w:rsidRPr="0065690F">
              <w:t>Toldrà</w:t>
            </w:r>
            <w:proofErr w:type="spellEnd"/>
            <w:r w:rsidRPr="0065690F">
              <w:t xml:space="preserve">, Davide </w:t>
            </w:r>
            <w:proofErr w:type="spellStart"/>
            <w:r w:rsidRPr="0065690F">
              <w:t>Arcella</w:t>
            </w:r>
            <w:proofErr w:type="spellEnd"/>
            <w:r w:rsidRPr="0065690F">
              <w:t xml:space="preserve">, Anna </w:t>
            </w:r>
            <w:proofErr w:type="spellStart"/>
            <w:r w:rsidRPr="0065690F">
              <w:t>Christodoulidou</w:t>
            </w:r>
            <w:proofErr w:type="spellEnd"/>
            <w:r w:rsidRPr="0065690F">
              <w:t xml:space="preserve">, José </w:t>
            </w:r>
            <w:proofErr w:type="spellStart"/>
            <w:r w:rsidRPr="0065690F">
              <w:t>Cortinas</w:t>
            </w:r>
            <w:proofErr w:type="spellEnd"/>
            <w:r w:rsidRPr="0065690F">
              <w:t xml:space="preserve"> </w:t>
            </w:r>
            <w:proofErr w:type="spellStart"/>
            <w:r w:rsidRPr="0065690F">
              <w:t>Abrahantes</w:t>
            </w:r>
            <w:proofErr w:type="spellEnd"/>
            <w:r w:rsidRPr="0065690F">
              <w:t xml:space="preserve">, Federica </w:t>
            </w:r>
            <w:proofErr w:type="spellStart"/>
            <w:r w:rsidRPr="0065690F">
              <w:t>Barrucci</w:t>
            </w:r>
            <w:proofErr w:type="spellEnd"/>
            <w:r w:rsidRPr="0065690F">
              <w:t xml:space="preserve">, Ana Garcia, Fabiola </w:t>
            </w:r>
            <w:proofErr w:type="spellStart"/>
            <w:r w:rsidRPr="0065690F">
              <w:t>Pizzo</w:t>
            </w:r>
            <w:proofErr w:type="spellEnd"/>
            <w:r w:rsidRPr="0065690F">
              <w:t xml:space="preserve">, Dario </w:t>
            </w:r>
            <w:proofErr w:type="spellStart"/>
            <w:r w:rsidRPr="0065690F">
              <w:t>Battacchi</w:t>
            </w:r>
            <w:proofErr w:type="spellEnd"/>
            <w:r w:rsidRPr="0065690F">
              <w:t xml:space="preserve">, </w:t>
            </w:r>
            <w:proofErr w:type="spellStart"/>
            <w:r w:rsidRPr="0065690F">
              <w:t>Maged</w:t>
            </w:r>
            <w:proofErr w:type="spellEnd"/>
            <w:r w:rsidRPr="0065690F">
              <w:t xml:space="preserve"> Younes, 2017. Scientific Opinion on the re-evaluation of potassium nitrite (E</w:t>
            </w:r>
            <w:r>
              <w:t> </w:t>
            </w:r>
            <w:r w:rsidRPr="0065690F">
              <w:t xml:space="preserve">249) and sodium nitrite (E 250) as food additives. </w:t>
            </w:r>
            <w:r w:rsidRPr="00BE5259">
              <w:t>EFSA Journal 2017;15(6):4786, 157 pp.</w:t>
            </w:r>
          </w:p>
          <w:p w14:paraId="03A9D8E5" w14:textId="5CB958CD" w:rsidR="003C5994" w:rsidRPr="00BE5259" w:rsidRDefault="00250B18" w:rsidP="00BE5259">
            <w:pPr>
              <w:ind w:left="372"/>
            </w:pPr>
            <w:hyperlink r:id="rId9" w:history="1">
              <w:r w:rsidR="0067619C" w:rsidRPr="00BE5259">
                <w:rPr>
                  <w:rStyle w:val="Hyperlink"/>
                </w:rPr>
                <w:t>https://www.efsa.europa.eu/en/efsajournal/pub/4786</w:t>
              </w:r>
            </w:hyperlink>
          </w:p>
          <w:p w14:paraId="25F27D45" w14:textId="77777777" w:rsidR="003C5994" w:rsidRPr="00BE5259" w:rsidRDefault="0067619C" w:rsidP="00BE5259">
            <w:pPr>
              <w:numPr>
                <w:ilvl w:val="0"/>
                <w:numId w:val="16"/>
              </w:numPr>
              <w:ind w:left="372"/>
              <w:rPr>
                <w:lang w:val="fr-CH"/>
              </w:rPr>
            </w:pPr>
            <w:r w:rsidRPr="00250B18">
              <w:t xml:space="preserve">EFSA Panel on Food Additives and Nutrient Sources added to Food (ANS), Alicja Mortensen, Fernando Aguilar, Riccardo Crebelli, Alessandro Di Domenico, Birgit Dusemund, Maria Jose Frutos, Pierre Galtier, David Gott, Ursula Gundert-Remy, Claude Lambré, Jean-Charles Leblanc, Oliver Lindtner, Peter Moldeus, Pasquale Mosesso, Agneta Oskarsson, Dominique Parent-Massin, Ivan Stankovic, Ine Waalkens-Berendsen, Rudolf Antonius Woutersen, Matthew Wright, Piet van den Brandt, Cristina Fortes, Leonardo Merino, Fidel Toldrà, Davide Arcella, Anna Christodoulidou, Federica Barrucci, Ana Garcia, Fabiola Pizzo, Dario Battacchi, Maged Younes, 2017. </w:t>
            </w:r>
            <w:r w:rsidRPr="0065690F">
              <w:t xml:space="preserve">Scientific Opinion on the re-evaluation of sodium nitrate (E 251) and potassium nitrate (E 252) as food additives. </w:t>
            </w:r>
            <w:r w:rsidRPr="00BE5259">
              <w:rPr>
                <w:lang w:val="fr-CH"/>
              </w:rPr>
              <w:t>EFSA Journal 2017;15(6):4787, 123 pp.</w:t>
            </w:r>
          </w:p>
          <w:p w14:paraId="62BC7CC2" w14:textId="55CD5B8C" w:rsidR="003C5994" w:rsidRPr="00BE5259" w:rsidRDefault="00250B18" w:rsidP="00BE5259">
            <w:pPr>
              <w:ind w:left="372"/>
              <w:rPr>
                <w:lang w:val="fr-CH"/>
              </w:rPr>
            </w:pPr>
            <w:r>
              <w:fldChar w:fldCharType="begin"/>
            </w:r>
            <w:r w:rsidRPr="00250B18">
              <w:rPr>
                <w:lang w:val="fr-CH"/>
              </w:rPr>
              <w:instrText>HYPERLINK "https://www.efsa.europa.eu/en/efsajournal/pub/4787"</w:instrText>
            </w:r>
            <w:r>
              <w:fldChar w:fldCharType="separate"/>
            </w:r>
            <w:r w:rsidR="0067619C" w:rsidRPr="00611527">
              <w:rPr>
                <w:rStyle w:val="Hyperlink"/>
                <w:lang w:val="fr-CH"/>
              </w:rPr>
              <w:t>https://www.efsa.europa.eu/en/efsajournal/pub/4787</w:t>
            </w:r>
            <w:r>
              <w:rPr>
                <w:rStyle w:val="Hyperlink"/>
                <w:lang w:val="fr-CH"/>
              </w:rPr>
              <w:fldChar w:fldCharType="end"/>
            </w:r>
          </w:p>
          <w:p w14:paraId="740AFD42" w14:textId="77777777" w:rsidR="003C5994" w:rsidRPr="00BE5259" w:rsidRDefault="0067619C" w:rsidP="00BE5259">
            <w:pPr>
              <w:numPr>
                <w:ilvl w:val="0"/>
                <w:numId w:val="16"/>
              </w:numPr>
              <w:ind w:left="372"/>
              <w:rPr>
                <w:lang w:val="fr-CH"/>
              </w:rPr>
            </w:pPr>
            <w:r w:rsidRPr="00BE5259">
              <w:rPr>
                <w:lang w:val="fr-CH"/>
              </w:rPr>
              <w:t xml:space="preserve">EFSA Panel on Contaminants in the Food Chain (EFSA </w:t>
            </w:r>
            <w:proofErr w:type="spellStart"/>
            <w:r w:rsidRPr="00BE5259">
              <w:rPr>
                <w:lang w:val="fr-CH"/>
              </w:rPr>
              <w:t>CONTAM</w:t>
            </w:r>
            <w:proofErr w:type="spellEnd"/>
            <w:r w:rsidRPr="00BE5259">
              <w:rPr>
                <w:lang w:val="fr-CH"/>
              </w:rPr>
              <w:t xml:space="preserve"> Panel), Dieter </w:t>
            </w:r>
            <w:proofErr w:type="spellStart"/>
            <w:r w:rsidRPr="00BE5259">
              <w:rPr>
                <w:lang w:val="fr-CH"/>
              </w:rPr>
              <w:t>Schrenk</w:t>
            </w:r>
            <w:proofErr w:type="spellEnd"/>
            <w:r w:rsidRPr="00BE5259">
              <w:rPr>
                <w:lang w:val="fr-CH"/>
              </w:rPr>
              <w:t xml:space="preserve">, Margherita </w:t>
            </w:r>
            <w:proofErr w:type="spellStart"/>
            <w:r w:rsidRPr="00BE5259">
              <w:rPr>
                <w:lang w:val="fr-CH"/>
              </w:rPr>
              <w:t>Bignami</w:t>
            </w:r>
            <w:proofErr w:type="spellEnd"/>
            <w:r w:rsidRPr="00BE5259">
              <w:rPr>
                <w:lang w:val="fr-CH"/>
              </w:rPr>
              <w:t xml:space="preserve">, Laurent Bodin, James Kevin </w:t>
            </w:r>
            <w:proofErr w:type="spellStart"/>
            <w:r w:rsidRPr="00BE5259">
              <w:rPr>
                <w:lang w:val="fr-CH"/>
              </w:rPr>
              <w:t>Chipman</w:t>
            </w:r>
            <w:proofErr w:type="spellEnd"/>
            <w:r w:rsidRPr="00BE5259">
              <w:rPr>
                <w:lang w:val="fr-CH"/>
              </w:rPr>
              <w:t xml:space="preserve">, </w:t>
            </w:r>
            <w:proofErr w:type="spellStart"/>
            <w:r w:rsidRPr="00BE5259">
              <w:rPr>
                <w:lang w:val="fr-CH"/>
              </w:rPr>
              <w:t>Jesús</w:t>
            </w:r>
            <w:proofErr w:type="spellEnd"/>
            <w:r w:rsidRPr="00BE5259">
              <w:rPr>
                <w:lang w:val="fr-CH"/>
              </w:rPr>
              <w:t xml:space="preserve"> </w:t>
            </w:r>
            <w:proofErr w:type="spellStart"/>
            <w:r w:rsidRPr="00BE5259">
              <w:rPr>
                <w:lang w:val="fr-CH"/>
              </w:rPr>
              <w:t>del</w:t>
            </w:r>
            <w:proofErr w:type="spellEnd"/>
            <w:r w:rsidRPr="00BE5259">
              <w:rPr>
                <w:lang w:val="fr-CH"/>
              </w:rPr>
              <w:t xml:space="preserve"> Mazo, </w:t>
            </w:r>
            <w:proofErr w:type="spellStart"/>
            <w:r w:rsidRPr="00BE5259">
              <w:rPr>
                <w:lang w:val="fr-CH"/>
              </w:rPr>
              <w:t>Christer</w:t>
            </w:r>
            <w:proofErr w:type="spellEnd"/>
            <w:r w:rsidRPr="00BE5259">
              <w:rPr>
                <w:lang w:val="fr-CH"/>
              </w:rPr>
              <w:t xml:space="preserve"> </w:t>
            </w:r>
            <w:proofErr w:type="spellStart"/>
            <w:r w:rsidRPr="00BE5259">
              <w:rPr>
                <w:lang w:val="fr-CH"/>
              </w:rPr>
              <w:t>Hogstrand</w:t>
            </w:r>
            <w:proofErr w:type="spellEnd"/>
            <w:r w:rsidRPr="00BE5259">
              <w:rPr>
                <w:lang w:val="fr-CH"/>
              </w:rPr>
              <w:t xml:space="preserve">, </w:t>
            </w:r>
            <w:proofErr w:type="spellStart"/>
            <w:r w:rsidRPr="00BE5259">
              <w:rPr>
                <w:lang w:val="fr-CH"/>
              </w:rPr>
              <w:t>Laurentius</w:t>
            </w:r>
            <w:proofErr w:type="spellEnd"/>
            <w:r w:rsidRPr="00BE5259">
              <w:rPr>
                <w:lang w:val="fr-CH"/>
              </w:rPr>
              <w:t xml:space="preserve"> (Ron) </w:t>
            </w:r>
            <w:proofErr w:type="spellStart"/>
            <w:r w:rsidRPr="00BE5259">
              <w:rPr>
                <w:lang w:val="fr-CH"/>
              </w:rPr>
              <w:t>Hoogenboom</w:t>
            </w:r>
            <w:proofErr w:type="spellEnd"/>
            <w:r w:rsidRPr="00BE5259">
              <w:rPr>
                <w:lang w:val="fr-CH"/>
              </w:rPr>
              <w:t xml:space="preserve">, Jean-Charles Leblanc, Carlo Stefano </w:t>
            </w:r>
            <w:proofErr w:type="spellStart"/>
            <w:r w:rsidRPr="00BE5259">
              <w:rPr>
                <w:lang w:val="fr-CH"/>
              </w:rPr>
              <w:t>Nebbia</w:t>
            </w:r>
            <w:proofErr w:type="spellEnd"/>
            <w:r w:rsidRPr="00BE5259">
              <w:rPr>
                <w:lang w:val="fr-CH"/>
              </w:rPr>
              <w:t xml:space="preserve">, Elsa Nielsen, </w:t>
            </w:r>
            <w:proofErr w:type="spellStart"/>
            <w:r w:rsidRPr="00BE5259">
              <w:rPr>
                <w:lang w:val="fr-CH"/>
              </w:rPr>
              <w:t>Evangelia</w:t>
            </w:r>
            <w:proofErr w:type="spellEnd"/>
            <w:r w:rsidRPr="00BE5259">
              <w:rPr>
                <w:lang w:val="fr-CH"/>
              </w:rPr>
              <w:t xml:space="preserve"> </w:t>
            </w:r>
            <w:proofErr w:type="spellStart"/>
            <w:r w:rsidRPr="00BE5259">
              <w:rPr>
                <w:lang w:val="fr-CH"/>
              </w:rPr>
              <w:t>Ntzani</w:t>
            </w:r>
            <w:proofErr w:type="spellEnd"/>
            <w:r w:rsidRPr="00BE5259">
              <w:rPr>
                <w:lang w:val="fr-CH"/>
              </w:rPr>
              <w:t xml:space="preserve">, Annette Petersen, Salomon Sand, Tanja </w:t>
            </w:r>
            <w:proofErr w:type="spellStart"/>
            <w:r w:rsidRPr="00BE5259">
              <w:rPr>
                <w:lang w:val="fr-CH"/>
              </w:rPr>
              <w:lastRenderedPageBreak/>
              <w:t>Schwerdtle</w:t>
            </w:r>
            <w:proofErr w:type="spellEnd"/>
            <w:r w:rsidRPr="00BE5259">
              <w:rPr>
                <w:lang w:val="fr-CH"/>
              </w:rPr>
              <w:t xml:space="preserve">, Christiane </w:t>
            </w:r>
            <w:proofErr w:type="spellStart"/>
            <w:r w:rsidRPr="00BE5259">
              <w:rPr>
                <w:lang w:val="fr-CH"/>
              </w:rPr>
              <w:t>Vleminckx</w:t>
            </w:r>
            <w:proofErr w:type="spellEnd"/>
            <w:r w:rsidRPr="00BE5259">
              <w:rPr>
                <w:lang w:val="fr-CH"/>
              </w:rPr>
              <w:t xml:space="preserve">, Heather Wallace, </w:t>
            </w:r>
            <w:proofErr w:type="spellStart"/>
            <w:r w:rsidRPr="00BE5259">
              <w:rPr>
                <w:lang w:val="fr-CH"/>
              </w:rPr>
              <w:t>Benigni</w:t>
            </w:r>
            <w:proofErr w:type="spellEnd"/>
            <w:r w:rsidRPr="00BE5259">
              <w:rPr>
                <w:lang w:val="fr-CH"/>
              </w:rPr>
              <w:t xml:space="preserve"> </w:t>
            </w:r>
            <w:proofErr w:type="spellStart"/>
            <w:r w:rsidRPr="00BE5259">
              <w:rPr>
                <w:lang w:val="fr-CH"/>
              </w:rPr>
              <w:t>Romualdo</w:t>
            </w:r>
            <w:proofErr w:type="spellEnd"/>
            <w:r w:rsidRPr="00BE5259">
              <w:rPr>
                <w:lang w:val="fr-CH"/>
              </w:rPr>
              <w:t xml:space="preserve">, Cristina Fortes, Stephen Hecht, Marco </w:t>
            </w:r>
            <w:proofErr w:type="spellStart"/>
            <w:r w:rsidRPr="00BE5259">
              <w:rPr>
                <w:lang w:val="fr-CH"/>
              </w:rPr>
              <w:t>Iammarino</w:t>
            </w:r>
            <w:proofErr w:type="spellEnd"/>
            <w:r w:rsidRPr="00BE5259">
              <w:rPr>
                <w:lang w:val="fr-CH"/>
              </w:rPr>
              <w:t xml:space="preserve">, Olaf </w:t>
            </w:r>
            <w:proofErr w:type="spellStart"/>
            <w:r w:rsidRPr="00BE5259">
              <w:rPr>
                <w:lang w:val="fr-CH"/>
              </w:rPr>
              <w:t>Mosbach</w:t>
            </w:r>
            <w:proofErr w:type="spellEnd"/>
            <w:r w:rsidRPr="00BE5259">
              <w:rPr>
                <w:lang w:val="fr-CH"/>
              </w:rPr>
              <w:t xml:space="preserve">-Schulz, Francesca </w:t>
            </w:r>
            <w:proofErr w:type="spellStart"/>
            <w:r w:rsidRPr="00BE5259">
              <w:rPr>
                <w:lang w:val="fr-CH"/>
              </w:rPr>
              <w:t>Riolo</w:t>
            </w:r>
            <w:proofErr w:type="spellEnd"/>
            <w:r w:rsidRPr="00BE5259">
              <w:rPr>
                <w:lang w:val="fr-CH"/>
              </w:rPr>
              <w:t xml:space="preserve">, Anna </w:t>
            </w:r>
            <w:proofErr w:type="spellStart"/>
            <w:r w:rsidRPr="00BE5259">
              <w:rPr>
                <w:lang w:val="fr-CH"/>
              </w:rPr>
              <w:t>Christodoulidou</w:t>
            </w:r>
            <w:proofErr w:type="spellEnd"/>
            <w:r w:rsidRPr="00BE5259">
              <w:rPr>
                <w:lang w:val="fr-CH"/>
              </w:rPr>
              <w:t xml:space="preserve">, Bettina </w:t>
            </w:r>
            <w:proofErr w:type="spellStart"/>
            <w:r w:rsidRPr="00BE5259">
              <w:rPr>
                <w:lang w:val="fr-CH"/>
              </w:rPr>
              <w:t>Grasl-Kraupp</w:t>
            </w:r>
            <w:proofErr w:type="spellEnd"/>
            <w:r w:rsidRPr="00BE5259">
              <w:rPr>
                <w:lang w:val="fr-CH"/>
              </w:rPr>
              <w:t xml:space="preserve">, 2023. </w:t>
            </w:r>
            <w:r w:rsidRPr="0065690F">
              <w:t xml:space="preserve">Scientific Opinion on the risk assessment of N-nitrosamines in food. </w:t>
            </w:r>
            <w:r w:rsidRPr="00BE5259">
              <w:rPr>
                <w:lang w:val="fr-CH"/>
              </w:rPr>
              <w:t>EFSA Journal 2023;21(3):7884, 278 pp.</w:t>
            </w:r>
          </w:p>
          <w:p w14:paraId="64A2C48F" w14:textId="165B4EC3" w:rsidR="003C5994" w:rsidRPr="00BE5259" w:rsidRDefault="00250B18" w:rsidP="00BE5259">
            <w:pPr>
              <w:ind w:left="372"/>
              <w:rPr>
                <w:lang w:val="fr-CH"/>
              </w:rPr>
            </w:pPr>
            <w:r>
              <w:fldChar w:fldCharType="begin"/>
            </w:r>
            <w:r w:rsidRPr="00250B18">
              <w:rPr>
                <w:lang w:val="fr-CH"/>
              </w:rPr>
              <w:instrText>HYPERLINK "https://www.efsa.europa.eu/en/efsajournal/pub/7884"</w:instrText>
            </w:r>
            <w:r>
              <w:fldChar w:fldCharType="separate"/>
            </w:r>
            <w:r w:rsidR="0067619C" w:rsidRPr="00611527">
              <w:rPr>
                <w:rStyle w:val="Hyperlink"/>
                <w:lang w:val="fr-CH"/>
              </w:rPr>
              <w:t>https://www.efsa.europa.eu/en/efsajournal/pub/7884</w:t>
            </w:r>
            <w:r>
              <w:rPr>
                <w:rStyle w:val="Hyperlink"/>
                <w:lang w:val="fr-CH"/>
              </w:rPr>
              <w:fldChar w:fldCharType="end"/>
            </w:r>
          </w:p>
          <w:p w14:paraId="535B9E41" w14:textId="47E93EB8" w:rsidR="003C5994" w:rsidRPr="0065690F" w:rsidRDefault="0067619C" w:rsidP="00441372">
            <w:pPr>
              <w:spacing w:after="120"/>
            </w:pPr>
            <w:bookmarkStart w:id="57" w:name="sps9b"/>
            <w:bookmarkEnd w:id="56"/>
            <w:r w:rsidRPr="0065690F">
              <w:rPr>
                <w:bCs/>
              </w:rPr>
              <w:t>(available in English)</w:t>
            </w:r>
            <w:bookmarkEnd w:id="57"/>
          </w:p>
        </w:tc>
      </w:tr>
      <w:tr w:rsidR="003828CA" w14:paraId="2B4889DE" w14:textId="77777777" w:rsidTr="00F3021D">
        <w:tc>
          <w:tcPr>
            <w:tcW w:w="707" w:type="dxa"/>
            <w:tcBorders>
              <w:top w:val="single" w:sz="6" w:space="0" w:color="auto"/>
              <w:bottom w:val="single" w:sz="6" w:space="0" w:color="auto"/>
            </w:tcBorders>
            <w:shd w:val="clear" w:color="auto" w:fill="auto"/>
          </w:tcPr>
          <w:p w14:paraId="4749262E" w14:textId="77777777" w:rsidR="00EA4725" w:rsidRPr="00441372" w:rsidRDefault="0067619C"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5C4A93E4" w14:textId="77777777" w:rsidR="00EA4725" w:rsidRPr="00441372" w:rsidRDefault="0067619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Foreseen for Q3 2023.</w:t>
            </w:r>
            <w:bookmarkEnd w:id="59"/>
          </w:p>
          <w:p w14:paraId="34188239" w14:textId="77777777" w:rsidR="00EA4725" w:rsidRPr="00441372" w:rsidRDefault="0067619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Foreseen for Q3 2023.</w:t>
            </w:r>
            <w:bookmarkEnd w:id="61"/>
          </w:p>
        </w:tc>
      </w:tr>
      <w:tr w:rsidR="003828CA" w14:paraId="407FE127" w14:textId="77777777" w:rsidTr="00F3021D">
        <w:tc>
          <w:tcPr>
            <w:tcW w:w="707" w:type="dxa"/>
            <w:tcBorders>
              <w:top w:val="single" w:sz="6" w:space="0" w:color="auto"/>
              <w:bottom w:val="single" w:sz="6" w:space="0" w:color="auto"/>
            </w:tcBorders>
            <w:shd w:val="clear" w:color="auto" w:fill="auto"/>
          </w:tcPr>
          <w:p w14:paraId="18DDD63A" w14:textId="77777777" w:rsidR="00EA4725" w:rsidRPr="00441372" w:rsidRDefault="0067619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1703AFA" w14:textId="77777777" w:rsidR="00EA4725" w:rsidRPr="00441372" w:rsidRDefault="0067619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after publication in the Official Journal of the European Union (with transitional provisions for 6, 24, 36 and 48 months).</w:t>
            </w:r>
            <w:bookmarkEnd w:id="65"/>
          </w:p>
          <w:p w14:paraId="19933C60" w14:textId="77777777" w:rsidR="00EA4725" w:rsidRPr="00441372" w:rsidRDefault="0067619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828CA" w14:paraId="7D2D0B30" w14:textId="77777777" w:rsidTr="00F3021D">
        <w:tc>
          <w:tcPr>
            <w:tcW w:w="707" w:type="dxa"/>
            <w:tcBorders>
              <w:top w:val="single" w:sz="6" w:space="0" w:color="auto"/>
              <w:bottom w:val="single" w:sz="6" w:space="0" w:color="auto"/>
            </w:tcBorders>
            <w:shd w:val="clear" w:color="auto" w:fill="auto"/>
          </w:tcPr>
          <w:p w14:paraId="04ED6A71" w14:textId="77777777" w:rsidR="00EA4725" w:rsidRPr="00441372" w:rsidRDefault="0067619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19194A" w14:textId="77777777" w:rsidR="00EA4725" w:rsidRPr="00441372" w:rsidRDefault="0067619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19 September 2023</w:t>
            </w:r>
            <w:bookmarkEnd w:id="72"/>
          </w:p>
          <w:p w14:paraId="14EBF41E" w14:textId="77777777" w:rsidR="00EA4725" w:rsidRPr="00441372" w:rsidRDefault="0067619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00DA45" w14:textId="77777777" w:rsidR="003C5994" w:rsidRPr="0065690F" w:rsidRDefault="0067619C" w:rsidP="00441372">
            <w:r w:rsidRPr="0065690F">
              <w:t>European Commission</w:t>
            </w:r>
          </w:p>
          <w:p w14:paraId="2AC26BD3" w14:textId="77777777" w:rsidR="003C5994" w:rsidRPr="0065690F" w:rsidRDefault="0067619C" w:rsidP="00441372">
            <w:r w:rsidRPr="0065690F">
              <w:t>DG Health and Food Safety, Unit A4-Multilateral International Relations</w:t>
            </w:r>
          </w:p>
          <w:p w14:paraId="7FAF408F" w14:textId="77777777" w:rsidR="003C5994" w:rsidRPr="00BE5259" w:rsidRDefault="0067619C" w:rsidP="00441372">
            <w:pPr>
              <w:rPr>
                <w:lang w:val="fr-CH"/>
              </w:rPr>
            </w:pPr>
            <w:r w:rsidRPr="00BE5259">
              <w:rPr>
                <w:lang w:val="fr-CH"/>
              </w:rPr>
              <w:t>Rue Froissart 101</w:t>
            </w:r>
          </w:p>
          <w:p w14:paraId="014CB606" w14:textId="77777777" w:rsidR="003C5994" w:rsidRPr="00BE5259" w:rsidRDefault="0067619C" w:rsidP="00441372">
            <w:pPr>
              <w:rPr>
                <w:lang w:val="fr-CH"/>
              </w:rPr>
            </w:pPr>
            <w:r w:rsidRPr="00BE5259">
              <w:rPr>
                <w:lang w:val="fr-CH"/>
              </w:rPr>
              <w:t>B-1049 Brussels</w:t>
            </w:r>
          </w:p>
          <w:p w14:paraId="76EFB242" w14:textId="77777777" w:rsidR="003C5994" w:rsidRPr="00BE5259" w:rsidRDefault="0067619C" w:rsidP="00441372">
            <w:pPr>
              <w:rPr>
                <w:lang w:val="fr-CH"/>
              </w:rPr>
            </w:pPr>
            <w:r w:rsidRPr="00BE5259">
              <w:rPr>
                <w:lang w:val="fr-CH"/>
              </w:rPr>
              <w:t>Tel: +(32 2) 29 54263</w:t>
            </w:r>
          </w:p>
          <w:p w14:paraId="64968304" w14:textId="77777777" w:rsidR="003C5994" w:rsidRPr="0065690F" w:rsidRDefault="0067619C" w:rsidP="00441372">
            <w:pPr>
              <w:spacing w:after="120"/>
            </w:pPr>
            <w:r w:rsidRPr="0065690F">
              <w:t xml:space="preserve">E-mail: </w:t>
            </w:r>
            <w:hyperlink r:id="rId10" w:history="1">
              <w:r w:rsidRPr="0065690F">
                <w:rPr>
                  <w:color w:val="0000FF"/>
                  <w:u w:val="single"/>
                </w:rPr>
                <w:t>sps@ec.europa.eu</w:t>
              </w:r>
            </w:hyperlink>
            <w:bookmarkEnd w:id="79"/>
          </w:p>
        </w:tc>
      </w:tr>
      <w:tr w:rsidR="003828CA" w14:paraId="2C249297" w14:textId="77777777" w:rsidTr="00F3021D">
        <w:tc>
          <w:tcPr>
            <w:tcW w:w="707" w:type="dxa"/>
            <w:tcBorders>
              <w:top w:val="single" w:sz="6" w:space="0" w:color="auto"/>
            </w:tcBorders>
            <w:shd w:val="clear" w:color="auto" w:fill="auto"/>
          </w:tcPr>
          <w:p w14:paraId="44132F5E" w14:textId="77777777" w:rsidR="00EA4725" w:rsidRPr="00441372" w:rsidRDefault="0067619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F0CF79A" w14:textId="77777777" w:rsidR="00EA4725" w:rsidRPr="00441372" w:rsidRDefault="0067619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F83893E" w14:textId="77777777" w:rsidR="00EA4725" w:rsidRPr="0065690F" w:rsidRDefault="0067619C" w:rsidP="00F3021D">
            <w:pPr>
              <w:keepNext/>
              <w:keepLines/>
              <w:rPr>
                <w:bCs/>
              </w:rPr>
            </w:pPr>
            <w:r w:rsidRPr="0065690F">
              <w:rPr>
                <w:bCs/>
              </w:rPr>
              <w:t>European Commission</w:t>
            </w:r>
          </w:p>
          <w:p w14:paraId="1434CF24" w14:textId="77777777" w:rsidR="00EA4725" w:rsidRPr="0065690F" w:rsidRDefault="0067619C" w:rsidP="00F3021D">
            <w:pPr>
              <w:keepNext/>
              <w:keepLines/>
              <w:rPr>
                <w:bCs/>
              </w:rPr>
            </w:pPr>
            <w:r w:rsidRPr="0065690F">
              <w:rPr>
                <w:bCs/>
              </w:rPr>
              <w:t>DG Health and Food Safety, Unit A4-Multilateral International Relations</w:t>
            </w:r>
          </w:p>
          <w:p w14:paraId="48FB53B9" w14:textId="77777777" w:rsidR="00EA4725" w:rsidRPr="00BE5259" w:rsidRDefault="0067619C" w:rsidP="00F3021D">
            <w:pPr>
              <w:keepNext/>
              <w:keepLines/>
              <w:rPr>
                <w:bCs/>
                <w:lang w:val="fr-CH"/>
              </w:rPr>
            </w:pPr>
            <w:r w:rsidRPr="00BE5259">
              <w:rPr>
                <w:bCs/>
                <w:lang w:val="fr-CH"/>
              </w:rPr>
              <w:t>Rue Froissart 101</w:t>
            </w:r>
          </w:p>
          <w:p w14:paraId="6CC7AA29" w14:textId="77777777" w:rsidR="00EA4725" w:rsidRPr="00BE5259" w:rsidRDefault="0067619C" w:rsidP="00F3021D">
            <w:pPr>
              <w:keepNext/>
              <w:keepLines/>
              <w:rPr>
                <w:bCs/>
                <w:lang w:val="fr-CH"/>
              </w:rPr>
            </w:pPr>
            <w:r w:rsidRPr="00BE5259">
              <w:rPr>
                <w:bCs/>
                <w:lang w:val="fr-CH"/>
              </w:rPr>
              <w:t>B-1049 Brussels</w:t>
            </w:r>
          </w:p>
          <w:p w14:paraId="42D7CB73" w14:textId="77777777" w:rsidR="00EA4725" w:rsidRPr="00BE5259" w:rsidRDefault="0067619C" w:rsidP="00F3021D">
            <w:pPr>
              <w:keepNext/>
              <w:keepLines/>
              <w:rPr>
                <w:bCs/>
                <w:lang w:val="fr-CH"/>
              </w:rPr>
            </w:pPr>
            <w:r w:rsidRPr="00BE5259">
              <w:rPr>
                <w:bCs/>
                <w:lang w:val="fr-CH"/>
              </w:rPr>
              <w:t>Tel: +(32 2) 29 54263</w:t>
            </w:r>
          </w:p>
          <w:p w14:paraId="6BA4CB9F" w14:textId="77777777" w:rsidR="00EA4725" w:rsidRPr="0065690F" w:rsidRDefault="0067619C"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12188034" w14:textId="77777777" w:rsidR="007141CF" w:rsidRPr="00441372" w:rsidRDefault="007141CF" w:rsidP="00441372"/>
    <w:sectPr w:rsidR="007141CF" w:rsidRPr="00441372" w:rsidSect="00BE525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4F77" w14:textId="77777777" w:rsidR="00886F23" w:rsidRDefault="0067619C">
      <w:r>
        <w:separator/>
      </w:r>
    </w:p>
  </w:endnote>
  <w:endnote w:type="continuationSeparator" w:id="0">
    <w:p w14:paraId="5E2A586D" w14:textId="77777777" w:rsidR="00886F23" w:rsidRDefault="0067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AFAA" w14:textId="682217ED" w:rsidR="00EA4725" w:rsidRPr="00BE5259" w:rsidRDefault="0067619C" w:rsidP="00BE52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B6F4" w14:textId="798C03B3" w:rsidR="00EA4725" w:rsidRPr="00BE5259" w:rsidRDefault="0067619C" w:rsidP="00BE52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74AD" w14:textId="77777777" w:rsidR="00C863EB" w:rsidRPr="00441372" w:rsidRDefault="0067619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6012" w14:textId="77777777" w:rsidR="00886F23" w:rsidRDefault="0067619C">
      <w:r>
        <w:separator/>
      </w:r>
    </w:p>
  </w:footnote>
  <w:footnote w:type="continuationSeparator" w:id="0">
    <w:p w14:paraId="75658362" w14:textId="77777777" w:rsidR="00886F23" w:rsidRDefault="0067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D62D" w14:textId="77777777" w:rsidR="00BE5259" w:rsidRPr="00BE5259" w:rsidRDefault="0067619C" w:rsidP="00BE5259">
    <w:pPr>
      <w:pStyle w:val="Header"/>
      <w:pBdr>
        <w:bottom w:val="single" w:sz="4" w:space="1" w:color="auto"/>
      </w:pBdr>
      <w:tabs>
        <w:tab w:val="clear" w:pos="4513"/>
        <w:tab w:val="clear" w:pos="9027"/>
      </w:tabs>
      <w:jc w:val="center"/>
    </w:pPr>
    <w:r w:rsidRPr="00BE5259">
      <w:t>G/SPS/N/EU/666</w:t>
    </w:r>
  </w:p>
  <w:p w14:paraId="78009409" w14:textId="77777777" w:rsidR="00BE5259" w:rsidRPr="00BE5259" w:rsidRDefault="00BE5259" w:rsidP="00BE5259">
    <w:pPr>
      <w:pStyle w:val="Header"/>
      <w:pBdr>
        <w:bottom w:val="single" w:sz="4" w:space="1" w:color="auto"/>
      </w:pBdr>
      <w:tabs>
        <w:tab w:val="clear" w:pos="4513"/>
        <w:tab w:val="clear" w:pos="9027"/>
      </w:tabs>
      <w:jc w:val="center"/>
    </w:pPr>
  </w:p>
  <w:p w14:paraId="63153858" w14:textId="23546703" w:rsidR="00BE5259" w:rsidRPr="00BE5259" w:rsidRDefault="0067619C" w:rsidP="00BE5259">
    <w:pPr>
      <w:pStyle w:val="Header"/>
      <w:pBdr>
        <w:bottom w:val="single" w:sz="4" w:space="1" w:color="auto"/>
      </w:pBdr>
      <w:tabs>
        <w:tab w:val="clear" w:pos="4513"/>
        <w:tab w:val="clear" w:pos="9027"/>
      </w:tabs>
      <w:jc w:val="center"/>
    </w:pPr>
    <w:r w:rsidRPr="00BE5259">
      <w:t xml:space="preserve">- </w:t>
    </w:r>
    <w:r w:rsidRPr="00BE5259">
      <w:fldChar w:fldCharType="begin"/>
    </w:r>
    <w:r w:rsidRPr="00BE5259">
      <w:instrText xml:space="preserve"> PAGE </w:instrText>
    </w:r>
    <w:r w:rsidRPr="00BE5259">
      <w:fldChar w:fldCharType="separate"/>
    </w:r>
    <w:r w:rsidRPr="00BE5259">
      <w:rPr>
        <w:noProof/>
      </w:rPr>
      <w:t>2</w:t>
    </w:r>
    <w:r w:rsidRPr="00BE5259">
      <w:fldChar w:fldCharType="end"/>
    </w:r>
    <w:r w:rsidRPr="00BE5259">
      <w:t xml:space="preserve"> -</w:t>
    </w:r>
  </w:p>
  <w:p w14:paraId="255029A3" w14:textId="304F08E6" w:rsidR="00EA4725" w:rsidRPr="00BE5259" w:rsidRDefault="00EA4725" w:rsidP="00BE52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FECE" w14:textId="77777777" w:rsidR="00BE5259" w:rsidRPr="00BE5259" w:rsidRDefault="0067619C" w:rsidP="00BE5259">
    <w:pPr>
      <w:pStyle w:val="Header"/>
      <w:pBdr>
        <w:bottom w:val="single" w:sz="4" w:space="1" w:color="auto"/>
      </w:pBdr>
      <w:tabs>
        <w:tab w:val="clear" w:pos="4513"/>
        <w:tab w:val="clear" w:pos="9027"/>
      </w:tabs>
      <w:jc w:val="center"/>
    </w:pPr>
    <w:r w:rsidRPr="00BE5259">
      <w:t>G/SPS/N/EU/666</w:t>
    </w:r>
  </w:p>
  <w:p w14:paraId="40B6650A" w14:textId="77777777" w:rsidR="00BE5259" w:rsidRPr="00BE5259" w:rsidRDefault="00BE5259" w:rsidP="00BE5259">
    <w:pPr>
      <w:pStyle w:val="Header"/>
      <w:pBdr>
        <w:bottom w:val="single" w:sz="4" w:space="1" w:color="auto"/>
      </w:pBdr>
      <w:tabs>
        <w:tab w:val="clear" w:pos="4513"/>
        <w:tab w:val="clear" w:pos="9027"/>
      </w:tabs>
      <w:jc w:val="center"/>
    </w:pPr>
  </w:p>
  <w:p w14:paraId="4240EA7C" w14:textId="5FAB10F5" w:rsidR="00BE5259" w:rsidRPr="00BE5259" w:rsidRDefault="0067619C" w:rsidP="00BE5259">
    <w:pPr>
      <w:pStyle w:val="Header"/>
      <w:pBdr>
        <w:bottom w:val="single" w:sz="4" w:space="1" w:color="auto"/>
      </w:pBdr>
      <w:tabs>
        <w:tab w:val="clear" w:pos="4513"/>
        <w:tab w:val="clear" w:pos="9027"/>
      </w:tabs>
      <w:jc w:val="center"/>
    </w:pPr>
    <w:r w:rsidRPr="00BE5259">
      <w:t xml:space="preserve">- </w:t>
    </w:r>
    <w:r w:rsidRPr="00BE5259">
      <w:fldChar w:fldCharType="begin"/>
    </w:r>
    <w:r w:rsidRPr="00BE5259">
      <w:instrText xml:space="preserve"> PAGE </w:instrText>
    </w:r>
    <w:r w:rsidRPr="00BE5259">
      <w:fldChar w:fldCharType="separate"/>
    </w:r>
    <w:r w:rsidRPr="00BE5259">
      <w:rPr>
        <w:noProof/>
      </w:rPr>
      <w:t>2</w:t>
    </w:r>
    <w:r w:rsidRPr="00BE5259">
      <w:fldChar w:fldCharType="end"/>
    </w:r>
    <w:r w:rsidRPr="00BE5259">
      <w:t xml:space="preserve"> -</w:t>
    </w:r>
  </w:p>
  <w:p w14:paraId="5A38DE6C" w14:textId="7EFCC5E5" w:rsidR="00EA4725" w:rsidRPr="00BE5259" w:rsidRDefault="00EA4725" w:rsidP="00BE52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28CA" w14:paraId="1B6F32AB" w14:textId="77777777" w:rsidTr="00EE3CAF">
      <w:trPr>
        <w:trHeight w:val="240"/>
        <w:jc w:val="center"/>
      </w:trPr>
      <w:tc>
        <w:tcPr>
          <w:tcW w:w="3794" w:type="dxa"/>
          <w:shd w:val="clear" w:color="auto" w:fill="FFFFFF"/>
          <w:tcMar>
            <w:left w:w="108" w:type="dxa"/>
            <w:right w:w="108" w:type="dxa"/>
          </w:tcMar>
          <w:vAlign w:val="center"/>
        </w:tcPr>
        <w:p w14:paraId="078DC56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DA07EE" w14:textId="0B201FAE" w:rsidR="00ED54E0" w:rsidRPr="00EA4725" w:rsidRDefault="0067619C" w:rsidP="00422B6F">
          <w:pPr>
            <w:jc w:val="right"/>
            <w:rPr>
              <w:b/>
              <w:color w:val="FF0000"/>
              <w:szCs w:val="16"/>
            </w:rPr>
          </w:pPr>
          <w:r>
            <w:rPr>
              <w:b/>
              <w:color w:val="FF0000"/>
              <w:szCs w:val="16"/>
            </w:rPr>
            <w:t xml:space="preserve"> </w:t>
          </w:r>
        </w:p>
      </w:tc>
    </w:tr>
    <w:bookmarkEnd w:id="87"/>
    <w:tr w:rsidR="003828CA" w14:paraId="70778FCF" w14:textId="77777777" w:rsidTr="00EE3CAF">
      <w:trPr>
        <w:trHeight w:val="213"/>
        <w:jc w:val="center"/>
      </w:trPr>
      <w:tc>
        <w:tcPr>
          <w:tcW w:w="3794" w:type="dxa"/>
          <w:vMerge w:val="restart"/>
          <w:shd w:val="clear" w:color="auto" w:fill="FFFFFF"/>
          <w:tcMar>
            <w:left w:w="0" w:type="dxa"/>
            <w:right w:w="0" w:type="dxa"/>
          </w:tcMar>
        </w:tcPr>
        <w:p w14:paraId="13F7919B" w14:textId="77777777" w:rsidR="00ED54E0" w:rsidRPr="00EA4725" w:rsidRDefault="00250B18" w:rsidP="00422B6F">
          <w:pPr>
            <w:jc w:val="left"/>
          </w:pPr>
          <w:r>
            <w:rPr>
              <w:lang w:eastAsia="en-GB"/>
            </w:rPr>
            <w:pict w14:anchorId="6C1CA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7pt;visibility:visible">
                <v:imagedata r:id="rId1" o:title=""/>
              </v:shape>
            </w:pict>
          </w:r>
        </w:p>
      </w:tc>
      <w:tc>
        <w:tcPr>
          <w:tcW w:w="5448" w:type="dxa"/>
          <w:gridSpan w:val="2"/>
          <w:shd w:val="clear" w:color="auto" w:fill="FFFFFF"/>
          <w:tcMar>
            <w:left w:w="108" w:type="dxa"/>
            <w:right w:w="108" w:type="dxa"/>
          </w:tcMar>
        </w:tcPr>
        <w:p w14:paraId="1B99A5BA" w14:textId="77777777" w:rsidR="00ED54E0" w:rsidRPr="00EA4725" w:rsidRDefault="00ED54E0" w:rsidP="00422B6F">
          <w:pPr>
            <w:jc w:val="right"/>
            <w:rPr>
              <w:b/>
              <w:szCs w:val="16"/>
            </w:rPr>
          </w:pPr>
        </w:p>
      </w:tc>
    </w:tr>
    <w:tr w:rsidR="003828CA" w14:paraId="2E726F52" w14:textId="77777777" w:rsidTr="00EE3CAF">
      <w:trPr>
        <w:trHeight w:val="868"/>
        <w:jc w:val="center"/>
      </w:trPr>
      <w:tc>
        <w:tcPr>
          <w:tcW w:w="3794" w:type="dxa"/>
          <w:vMerge/>
          <w:shd w:val="clear" w:color="auto" w:fill="FFFFFF"/>
          <w:tcMar>
            <w:left w:w="108" w:type="dxa"/>
            <w:right w:w="108" w:type="dxa"/>
          </w:tcMar>
        </w:tcPr>
        <w:p w14:paraId="35D4DDB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3DAAB3" w14:textId="77777777" w:rsidR="00BE5259" w:rsidRDefault="0067619C" w:rsidP="00656ABC">
          <w:pPr>
            <w:jc w:val="right"/>
            <w:rPr>
              <w:b/>
              <w:szCs w:val="16"/>
            </w:rPr>
          </w:pPr>
          <w:bookmarkStart w:id="88" w:name="bmkSymbols"/>
          <w:r>
            <w:rPr>
              <w:b/>
              <w:szCs w:val="16"/>
            </w:rPr>
            <w:t>G/SPS/N/EU/666</w:t>
          </w:r>
          <w:bookmarkEnd w:id="88"/>
        </w:p>
      </w:tc>
    </w:tr>
    <w:tr w:rsidR="003828CA" w14:paraId="3881064D" w14:textId="77777777" w:rsidTr="00EE3CAF">
      <w:trPr>
        <w:trHeight w:val="240"/>
        <w:jc w:val="center"/>
      </w:trPr>
      <w:tc>
        <w:tcPr>
          <w:tcW w:w="3794" w:type="dxa"/>
          <w:vMerge/>
          <w:shd w:val="clear" w:color="auto" w:fill="FFFFFF"/>
          <w:tcMar>
            <w:left w:w="108" w:type="dxa"/>
            <w:right w:w="108" w:type="dxa"/>
          </w:tcMar>
          <w:vAlign w:val="center"/>
        </w:tcPr>
        <w:p w14:paraId="77255CA0" w14:textId="77777777" w:rsidR="00ED54E0" w:rsidRPr="00EA4725" w:rsidRDefault="00ED54E0" w:rsidP="00422B6F"/>
      </w:tc>
      <w:tc>
        <w:tcPr>
          <w:tcW w:w="5448" w:type="dxa"/>
          <w:gridSpan w:val="2"/>
          <w:shd w:val="clear" w:color="auto" w:fill="FFFFFF"/>
          <w:tcMar>
            <w:left w:w="108" w:type="dxa"/>
            <w:right w:w="108" w:type="dxa"/>
          </w:tcMar>
          <w:vAlign w:val="center"/>
        </w:tcPr>
        <w:p w14:paraId="6F5F5D09" w14:textId="77777777" w:rsidR="00ED54E0" w:rsidRPr="00EA4725" w:rsidRDefault="0067619C" w:rsidP="00422B6F">
          <w:pPr>
            <w:jc w:val="right"/>
            <w:rPr>
              <w:szCs w:val="16"/>
            </w:rPr>
          </w:pPr>
          <w:bookmarkStart w:id="89" w:name="spsDateDistribution"/>
          <w:bookmarkStart w:id="90" w:name="bmkDate"/>
          <w:bookmarkEnd w:id="89"/>
          <w:r w:rsidRPr="00EA4725">
            <w:rPr>
              <w:szCs w:val="16"/>
            </w:rPr>
            <w:t>21 July 2023</w:t>
          </w:r>
          <w:bookmarkEnd w:id="90"/>
        </w:p>
      </w:tc>
    </w:tr>
    <w:tr w:rsidR="003828CA" w14:paraId="7F8D0D9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DB7E55" w14:textId="46F04B73" w:rsidR="00ED54E0" w:rsidRPr="00EA4725" w:rsidRDefault="0067619C"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250B18">
            <w:rPr>
              <w:color w:val="FF0000"/>
              <w:szCs w:val="16"/>
            </w:rPr>
            <w:t>4994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78A4BDC" w14:textId="77777777" w:rsidR="00ED54E0" w:rsidRPr="00EA4725" w:rsidRDefault="0067619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828CA" w14:paraId="733ABEE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501FF1" w14:textId="091633AC" w:rsidR="00ED54E0" w:rsidRPr="00EA4725" w:rsidRDefault="0067619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9E64D92" w14:textId="2CF871AE" w:rsidR="00ED54E0" w:rsidRPr="00441372" w:rsidRDefault="0067619C" w:rsidP="00EC687E">
          <w:pPr>
            <w:jc w:val="right"/>
            <w:rPr>
              <w:bCs/>
              <w:szCs w:val="18"/>
            </w:rPr>
          </w:pPr>
          <w:bookmarkStart w:id="95" w:name="bmkLanguage"/>
          <w:r>
            <w:rPr>
              <w:bCs/>
              <w:szCs w:val="18"/>
            </w:rPr>
            <w:t>Original: English</w:t>
          </w:r>
          <w:bookmarkEnd w:id="95"/>
        </w:p>
      </w:tc>
    </w:tr>
  </w:tbl>
  <w:p w14:paraId="2FBA1D6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477819"/>
    <w:multiLevelType w:val="hybridMultilevel"/>
    <w:tmpl w:val="3D2ACDBA"/>
    <w:lvl w:ilvl="0" w:tplc="495A91BE">
      <w:start w:val="1"/>
      <w:numFmt w:val="bullet"/>
      <w:lvlText w:val="-"/>
      <w:lvlJc w:val="left"/>
      <w:pPr>
        <w:ind w:left="720" w:hanging="360"/>
      </w:pPr>
      <w:rPr>
        <w:rFonts w:ascii="Symbol" w:hAnsi="Symbol" w:hint="default"/>
      </w:rPr>
    </w:lvl>
    <w:lvl w:ilvl="1" w:tplc="9E50150C" w:tentative="1">
      <w:start w:val="1"/>
      <w:numFmt w:val="bullet"/>
      <w:lvlText w:val="o"/>
      <w:lvlJc w:val="left"/>
      <w:pPr>
        <w:ind w:left="1440" w:hanging="360"/>
      </w:pPr>
      <w:rPr>
        <w:rFonts w:ascii="Courier New" w:hAnsi="Courier New" w:cs="Courier New" w:hint="default"/>
      </w:rPr>
    </w:lvl>
    <w:lvl w:ilvl="2" w:tplc="B25266F0" w:tentative="1">
      <w:start w:val="1"/>
      <w:numFmt w:val="bullet"/>
      <w:lvlText w:val=""/>
      <w:lvlJc w:val="left"/>
      <w:pPr>
        <w:ind w:left="2160" w:hanging="360"/>
      </w:pPr>
      <w:rPr>
        <w:rFonts w:ascii="Wingdings" w:hAnsi="Wingdings" w:hint="default"/>
      </w:rPr>
    </w:lvl>
    <w:lvl w:ilvl="3" w:tplc="933CEDE6" w:tentative="1">
      <w:start w:val="1"/>
      <w:numFmt w:val="bullet"/>
      <w:lvlText w:val=""/>
      <w:lvlJc w:val="left"/>
      <w:pPr>
        <w:ind w:left="2880" w:hanging="360"/>
      </w:pPr>
      <w:rPr>
        <w:rFonts w:ascii="Symbol" w:hAnsi="Symbol" w:hint="default"/>
      </w:rPr>
    </w:lvl>
    <w:lvl w:ilvl="4" w:tplc="4A54EC1A" w:tentative="1">
      <w:start w:val="1"/>
      <w:numFmt w:val="bullet"/>
      <w:lvlText w:val="o"/>
      <w:lvlJc w:val="left"/>
      <w:pPr>
        <w:ind w:left="3600" w:hanging="360"/>
      </w:pPr>
      <w:rPr>
        <w:rFonts w:ascii="Courier New" w:hAnsi="Courier New" w:cs="Courier New" w:hint="default"/>
      </w:rPr>
    </w:lvl>
    <w:lvl w:ilvl="5" w:tplc="4ED4A538" w:tentative="1">
      <w:start w:val="1"/>
      <w:numFmt w:val="bullet"/>
      <w:lvlText w:val=""/>
      <w:lvlJc w:val="left"/>
      <w:pPr>
        <w:ind w:left="4320" w:hanging="360"/>
      </w:pPr>
      <w:rPr>
        <w:rFonts w:ascii="Wingdings" w:hAnsi="Wingdings" w:hint="default"/>
      </w:rPr>
    </w:lvl>
    <w:lvl w:ilvl="6" w:tplc="062416E8" w:tentative="1">
      <w:start w:val="1"/>
      <w:numFmt w:val="bullet"/>
      <w:lvlText w:val=""/>
      <w:lvlJc w:val="left"/>
      <w:pPr>
        <w:ind w:left="5040" w:hanging="360"/>
      </w:pPr>
      <w:rPr>
        <w:rFonts w:ascii="Symbol" w:hAnsi="Symbol" w:hint="default"/>
      </w:rPr>
    </w:lvl>
    <w:lvl w:ilvl="7" w:tplc="0A409846" w:tentative="1">
      <w:start w:val="1"/>
      <w:numFmt w:val="bullet"/>
      <w:lvlText w:val="o"/>
      <w:lvlJc w:val="left"/>
      <w:pPr>
        <w:ind w:left="5760" w:hanging="360"/>
      </w:pPr>
      <w:rPr>
        <w:rFonts w:ascii="Courier New" w:hAnsi="Courier New" w:cs="Courier New" w:hint="default"/>
      </w:rPr>
    </w:lvl>
    <w:lvl w:ilvl="8" w:tplc="4FB4249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5125724">
      <w:start w:val="1"/>
      <w:numFmt w:val="decimal"/>
      <w:pStyle w:val="SummaryText"/>
      <w:lvlText w:val="%1."/>
      <w:lvlJc w:val="left"/>
      <w:pPr>
        <w:ind w:left="360" w:hanging="360"/>
      </w:pPr>
    </w:lvl>
    <w:lvl w:ilvl="1" w:tplc="99D4E90A" w:tentative="1">
      <w:start w:val="1"/>
      <w:numFmt w:val="lowerLetter"/>
      <w:lvlText w:val="%2."/>
      <w:lvlJc w:val="left"/>
      <w:pPr>
        <w:ind w:left="1080" w:hanging="360"/>
      </w:pPr>
    </w:lvl>
    <w:lvl w:ilvl="2" w:tplc="DAA0E530" w:tentative="1">
      <w:start w:val="1"/>
      <w:numFmt w:val="lowerRoman"/>
      <w:lvlText w:val="%3."/>
      <w:lvlJc w:val="right"/>
      <w:pPr>
        <w:ind w:left="1800" w:hanging="180"/>
      </w:pPr>
    </w:lvl>
    <w:lvl w:ilvl="3" w:tplc="E522CE82" w:tentative="1">
      <w:start w:val="1"/>
      <w:numFmt w:val="decimal"/>
      <w:lvlText w:val="%4."/>
      <w:lvlJc w:val="left"/>
      <w:pPr>
        <w:ind w:left="2520" w:hanging="360"/>
      </w:pPr>
    </w:lvl>
    <w:lvl w:ilvl="4" w:tplc="07F46E5C" w:tentative="1">
      <w:start w:val="1"/>
      <w:numFmt w:val="lowerLetter"/>
      <w:lvlText w:val="%5."/>
      <w:lvlJc w:val="left"/>
      <w:pPr>
        <w:ind w:left="3240" w:hanging="360"/>
      </w:pPr>
    </w:lvl>
    <w:lvl w:ilvl="5" w:tplc="29DC2568" w:tentative="1">
      <w:start w:val="1"/>
      <w:numFmt w:val="lowerRoman"/>
      <w:lvlText w:val="%6."/>
      <w:lvlJc w:val="right"/>
      <w:pPr>
        <w:ind w:left="3960" w:hanging="180"/>
      </w:pPr>
    </w:lvl>
    <w:lvl w:ilvl="6" w:tplc="8A1AAF5E" w:tentative="1">
      <w:start w:val="1"/>
      <w:numFmt w:val="decimal"/>
      <w:lvlText w:val="%7."/>
      <w:lvlJc w:val="left"/>
      <w:pPr>
        <w:ind w:left="4680" w:hanging="360"/>
      </w:pPr>
    </w:lvl>
    <w:lvl w:ilvl="7" w:tplc="441A17EA" w:tentative="1">
      <w:start w:val="1"/>
      <w:numFmt w:val="lowerLetter"/>
      <w:lvlText w:val="%8."/>
      <w:lvlJc w:val="left"/>
      <w:pPr>
        <w:ind w:left="5400" w:hanging="360"/>
      </w:pPr>
    </w:lvl>
    <w:lvl w:ilvl="8" w:tplc="E42E6A16" w:tentative="1">
      <w:start w:val="1"/>
      <w:numFmt w:val="lowerRoman"/>
      <w:lvlText w:val="%9."/>
      <w:lvlJc w:val="right"/>
      <w:pPr>
        <w:ind w:left="6120" w:hanging="180"/>
      </w:pPr>
    </w:lvl>
  </w:abstractNum>
  <w:num w:numId="1" w16cid:durableId="1233586194">
    <w:abstractNumId w:val="9"/>
  </w:num>
  <w:num w:numId="2" w16cid:durableId="540214140">
    <w:abstractNumId w:val="7"/>
  </w:num>
  <w:num w:numId="3" w16cid:durableId="1394039904">
    <w:abstractNumId w:val="6"/>
  </w:num>
  <w:num w:numId="4" w16cid:durableId="1959875449">
    <w:abstractNumId w:val="5"/>
  </w:num>
  <w:num w:numId="5" w16cid:durableId="937255016">
    <w:abstractNumId w:val="4"/>
  </w:num>
  <w:num w:numId="6" w16cid:durableId="251160768">
    <w:abstractNumId w:val="13"/>
  </w:num>
  <w:num w:numId="7" w16cid:durableId="1093550941">
    <w:abstractNumId w:val="12"/>
  </w:num>
  <w:num w:numId="8" w16cid:durableId="738788205">
    <w:abstractNumId w:val="11"/>
  </w:num>
  <w:num w:numId="9" w16cid:durableId="1921909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353284">
    <w:abstractNumId w:val="14"/>
  </w:num>
  <w:num w:numId="11" w16cid:durableId="269431860">
    <w:abstractNumId w:val="8"/>
  </w:num>
  <w:num w:numId="12" w16cid:durableId="115605876">
    <w:abstractNumId w:val="3"/>
  </w:num>
  <w:num w:numId="13" w16cid:durableId="1835414928">
    <w:abstractNumId w:val="2"/>
  </w:num>
  <w:num w:numId="14" w16cid:durableId="1070157178">
    <w:abstractNumId w:val="1"/>
  </w:num>
  <w:num w:numId="15" w16cid:durableId="859391176">
    <w:abstractNumId w:val="0"/>
  </w:num>
  <w:num w:numId="16" w16cid:durableId="1818959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0B18"/>
    <w:rsid w:val="0027067B"/>
    <w:rsid w:val="00272C98"/>
    <w:rsid w:val="002A67C2"/>
    <w:rsid w:val="002C2634"/>
    <w:rsid w:val="00334D8B"/>
    <w:rsid w:val="0035602E"/>
    <w:rsid w:val="003572B4"/>
    <w:rsid w:val="003817C7"/>
    <w:rsid w:val="003828CA"/>
    <w:rsid w:val="00395125"/>
    <w:rsid w:val="003C5994"/>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1527"/>
    <w:rsid w:val="00612644"/>
    <w:rsid w:val="0065690F"/>
    <w:rsid w:val="00656ABC"/>
    <w:rsid w:val="00674CCD"/>
    <w:rsid w:val="0067619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6F23"/>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259"/>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BE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1184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fsa.europa.eu/en/efsajournal/pub/478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75b861f8-6c9d-47e6-aadc-635c7ae29063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880F870-232C-45DB-AD5E-DF9BCF82C10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1253</Words>
  <Characters>7535</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2023-07-21T07:14:00Z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G/SPS/N/EU/666</vt:lpwstr>
  </property>
  <property fmtid="{D5CDD505-2E9C-101B-9397-08002B2CF9AE}" pid="3" name="TitusGUID">
    <vt:lpwstr>75b861f8-6c9d-47e6-aadc-635c7ae29063</vt:lpwstr>
  </property>
  <property fmtid="{D5CDD505-2E9C-101B-9397-08002B2CF9AE}" pid="4" name="WTOCLASSIFICATION">
    <vt:lpwstr>WTO OFFICIAL</vt:lpwstr>
  </property>
</Properties>
</file>