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27E0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B3AA3" w:rsidTr="00F3021D">
        <w:tc>
          <w:tcPr>
            <w:tcW w:w="707" w:type="dxa"/>
            <w:tcBorders>
              <w:bottom w:val="single" w:sz="6" w:space="0" w:color="auto"/>
            </w:tcBorders>
            <w:shd w:val="clear" w:color="auto" w:fill="auto"/>
          </w:tcPr>
          <w:p w:rsidR="00EA4725" w:rsidRPr="00441372" w:rsidRDefault="00327E0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27E0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rsidR="00EA4725" w:rsidRPr="00441372" w:rsidRDefault="00327E0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w:t>
            </w:r>
            <w:r>
              <w:noBreakHyphen/>
            </w:r>
            <w:r w:rsidRPr="0065690F">
              <w:t>General</w:t>
            </w:r>
            <w:bookmarkStart w:id="5" w:name="sps2a"/>
            <w:bookmarkEnd w:id="5"/>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Feed and food from third countries affected by the accident at the Chernobyl nuclear power station</w:t>
            </w:r>
            <w:bookmarkStart w:id="7" w:name="sps3a"/>
            <w:bookmarkEnd w:id="7"/>
            <w:r>
              <w:t>.</w:t>
            </w:r>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27E00"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AF28F8" w:rsidRDefault="00327E00" w:rsidP="00441372">
            <w:pPr>
              <w:spacing w:after="120"/>
              <w:ind w:left="607" w:hanging="607"/>
              <w:rPr>
                <w:bCs/>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Albania, Belarus, Bosnia and Herzegovina, Kosovo</w:t>
            </w:r>
            <w:r w:rsidRPr="00AF28F8">
              <w:rPr>
                <w:bCs/>
                <w:vertAlign w:val="superscript"/>
              </w:rPr>
              <w:t>1</w:t>
            </w:r>
            <w:r w:rsidRPr="0065690F">
              <w:rPr>
                <w:bCs/>
              </w:rPr>
              <w:t xml:space="preserve"> , North Macedonia, Moldova, Montenegro, Russia, Serbia, Switzerland, Turkey, Ukraine, United Kingdom of Great Britain excluding Northern Ireland.</w:t>
            </w:r>
            <w:r w:rsidRPr="00AF28F8">
              <w:rPr>
                <w:bCs/>
                <w:vertAlign w:val="superscript"/>
              </w:rPr>
              <w:t>2</w:t>
            </w:r>
          </w:p>
          <w:p w:rsidR="00AF28F8" w:rsidRDefault="00327E00" w:rsidP="00AF28F8">
            <w:pPr>
              <w:ind w:left="607" w:hanging="607"/>
              <w:rPr>
                <w:bCs/>
              </w:rPr>
            </w:pPr>
            <w:r w:rsidRPr="00AF28F8">
              <w:rPr>
                <w:bCs/>
                <w:vertAlign w:val="superscript"/>
              </w:rPr>
              <w:t>1</w:t>
            </w:r>
            <w:r w:rsidRPr="00AF28F8">
              <w:rPr>
                <w:bCs/>
                <w:sz w:val="16"/>
                <w:szCs w:val="20"/>
              </w:rPr>
              <w:t>This designation is without prejudice to positions on status, and is in line with UNSCR 1244/1999 and the ICJ Opinion on the Kosovo declaration of independence.</w:t>
            </w:r>
          </w:p>
          <w:p w:rsidR="00EA4725" w:rsidRPr="00441372" w:rsidRDefault="00327E00" w:rsidP="00441372">
            <w:pPr>
              <w:spacing w:after="120"/>
              <w:ind w:left="607" w:hanging="607"/>
              <w:rPr>
                <w:b/>
              </w:rPr>
            </w:pPr>
            <w:r w:rsidRPr="00AF28F8">
              <w:rPr>
                <w:bCs/>
                <w:vertAlign w:val="superscript"/>
              </w:rPr>
              <w:t>2</w:t>
            </w:r>
            <w:r w:rsidRPr="00AF28F8">
              <w:rPr>
                <w:bCs/>
                <w:sz w:val="16"/>
                <w:szCs w:val="20"/>
              </w:rPr>
              <w:t xml:space="preserve">Applicable as from the day following that on which Union law ceases to apply to and in the United Kingdom pursuant to the Withdrawal Agreement. </w:t>
            </w:r>
            <w:bookmarkStart w:id="14" w:name="sps4a"/>
            <w:bookmarkEnd w:id="14"/>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on the conditions governing imports of food and feed originating in third countries following the accident at the Chernobyl nuclear power station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 + 9</w:t>
            </w:r>
            <w:bookmarkEnd w:id="20"/>
          </w:p>
          <w:p w:rsidR="00EA4725" w:rsidRPr="00441372" w:rsidRDefault="00F806A2" w:rsidP="00441372">
            <w:hyperlink r:id="rId7" w:tgtFrame="_blank" w:history="1">
              <w:r w:rsidR="00327E00" w:rsidRPr="00441372">
                <w:rPr>
                  <w:color w:val="0000FF"/>
                  <w:u w:val="single"/>
                </w:rPr>
                <w:t>https://members.wto.org/crnattachments/2020/SPS/EEC/20_4704_00_e.pdf</w:t>
              </w:r>
            </w:hyperlink>
          </w:p>
          <w:p w:rsidR="00B378EF" w:rsidRPr="00441372" w:rsidRDefault="00F806A2" w:rsidP="00441372">
            <w:pPr>
              <w:spacing w:after="120"/>
            </w:pPr>
            <w:hyperlink r:id="rId8" w:tgtFrame="_blank" w:history="1">
              <w:r w:rsidR="00327E00" w:rsidRPr="00441372">
                <w:rPr>
                  <w:color w:val="0000FF"/>
                  <w:u w:val="single"/>
                </w:rPr>
                <w:t>https://members.wto.org/crnattachments/2020/SPS/EEC/20_4704_01_e.pdf</w:t>
              </w:r>
            </w:hyperlink>
            <w:bookmarkStart w:id="21" w:name="sps5d"/>
            <w:bookmarkEnd w:id="21"/>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22" w:name="X_SPS_Reg_6A"/>
            <w:r w:rsidRPr="00441372">
              <w:rPr>
                <w:b/>
              </w:rPr>
              <w:t>Description of content</w:t>
            </w:r>
            <w:bookmarkEnd w:id="22"/>
            <w:r w:rsidRPr="00441372">
              <w:rPr>
                <w:b/>
              </w:rPr>
              <w:t>:</w:t>
            </w:r>
            <w:r w:rsidRPr="0065690F">
              <w:t xml:space="preserve"> The Commission Implementing Regulation establishes a maximum level applicable to import of feed and food from affected third countries and imposes conditions as regards the import of wild mushrooms and wild forest berries. The measures provided in the Regulation replaces existing measures and provides for a lowering of the frequency of controls at import.</w:t>
            </w:r>
            <w:bookmarkStart w:id="23" w:name="sps6a"/>
            <w:bookmarkEnd w:id="23"/>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327E00" w:rsidP="00AF28F8">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27E00" w:rsidP="00AF28F8">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327E00" w:rsidP="00AF28F8">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27E00" w:rsidP="00AF28F8">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27E00" w:rsidP="00AF28F8">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27E0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27E0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327E0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August 2020.</w:t>
            </w:r>
            <w:bookmarkStart w:id="59" w:name="sps10a"/>
            <w:bookmarkEnd w:id="59"/>
          </w:p>
          <w:p w:rsidR="00EA4725" w:rsidRPr="00441372" w:rsidRDefault="00327E0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August 2020.</w:t>
            </w:r>
            <w:bookmarkStart w:id="61" w:name="sps10bisa"/>
            <w:bookmarkEnd w:id="61"/>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3</w:t>
            </w:r>
            <w:r w:rsidRPr="0065690F">
              <w:rPr>
                <w:vertAlign w:val="superscript"/>
              </w:rPr>
              <w:t>rd</w:t>
            </w:r>
            <w:r w:rsidRPr="0065690F">
              <w:t xml:space="preserve"> day after its publication in the Official Journal of the European Union.</w:t>
            </w:r>
            <w:bookmarkStart w:id="65" w:name="sps11a"/>
            <w:bookmarkEnd w:id="65"/>
          </w:p>
          <w:p w:rsidR="00EA4725" w:rsidRPr="00441372" w:rsidRDefault="00327E0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B3AA3" w:rsidTr="00F3021D">
        <w:tc>
          <w:tcPr>
            <w:tcW w:w="707" w:type="dxa"/>
            <w:tcBorders>
              <w:top w:val="single" w:sz="6" w:space="0" w:color="auto"/>
              <w:bottom w:val="single" w:sz="6" w:space="0" w:color="auto"/>
            </w:tcBorders>
            <w:shd w:val="clear" w:color="auto" w:fill="auto"/>
          </w:tcPr>
          <w:p w:rsidR="00EA4725" w:rsidRPr="00441372" w:rsidRDefault="00327E0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27E0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rsidR="00EA4725" w:rsidRPr="00441372" w:rsidRDefault="00327E0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378EF" w:rsidRPr="0065690F" w:rsidRDefault="00327E00" w:rsidP="00441372">
            <w:r w:rsidRPr="0065690F">
              <w:t>European Commission</w:t>
            </w:r>
          </w:p>
          <w:p w:rsidR="00B378EF" w:rsidRPr="0065690F" w:rsidRDefault="00327E00" w:rsidP="00441372">
            <w:r w:rsidRPr="0065690F">
              <w:t>DG Health and Food Safety, Unit D2-Multilateral International Relations</w:t>
            </w:r>
          </w:p>
          <w:p w:rsidR="00B378EF" w:rsidRPr="00AF28F8" w:rsidRDefault="00327E00" w:rsidP="00441372">
            <w:pPr>
              <w:rPr>
                <w:lang w:val="fr-CH"/>
              </w:rPr>
            </w:pPr>
            <w:r w:rsidRPr="00AF28F8">
              <w:rPr>
                <w:lang w:val="fr-CH"/>
              </w:rPr>
              <w:t>Rue Froissart 101</w:t>
            </w:r>
          </w:p>
          <w:p w:rsidR="00B378EF" w:rsidRPr="00AF28F8" w:rsidRDefault="00327E00" w:rsidP="00441372">
            <w:pPr>
              <w:rPr>
                <w:lang w:val="fr-CH"/>
              </w:rPr>
            </w:pPr>
            <w:r w:rsidRPr="00AF28F8">
              <w:rPr>
                <w:lang w:val="fr-CH"/>
              </w:rPr>
              <w:t>B-1049 Brussels</w:t>
            </w:r>
          </w:p>
          <w:p w:rsidR="00B378EF" w:rsidRPr="00AF28F8" w:rsidRDefault="00327E00" w:rsidP="00441372">
            <w:pPr>
              <w:rPr>
                <w:lang w:val="fr-CH"/>
              </w:rPr>
            </w:pPr>
            <w:r w:rsidRPr="00AF28F8">
              <w:rPr>
                <w:lang w:val="fr-CH"/>
              </w:rPr>
              <w:t>Tel: +(322) 29 54263</w:t>
            </w:r>
          </w:p>
          <w:p w:rsidR="00B378EF" w:rsidRPr="00AF28F8" w:rsidRDefault="00327E00" w:rsidP="00441372">
            <w:pPr>
              <w:rPr>
                <w:lang w:val="fr-CH"/>
              </w:rPr>
            </w:pPr>
            <w:r w:rsidRPr="00AF28F8">
              <w:rPr>
                <w:lang w:val="fr-CH"/>
              </w:rPr>
              <w:t>Fax: +(322) 29 98090</w:t>
            </w:r>
          </w:p>
          <w:p w:rsidR="00B378EF" w:rsidRPr="00AF28F8" w:rsidRDefault="00327E00" w:rsidP="00441372">
            <w:pPr>
              <w:spacing w:after="120"/>
              <w:rPr>
                <w:lang w:val="fr-CH"/>
              </w:rPr>
            </w:pPr>
            <w:r w:rsidRPr="00AF28F8">
              <w:rPr>
                <w:lang w:val="fr-CH"/>
              </w:rPr>
              <w:t xml:space="preserve">E-mail: </w:t>
            </w:r>
            <w:hyperlink r:id="rId9" w:history="1">
              <w:r w:rsidRPr="00E20C78">
                <w:rPr>
                  <w:rStyle w:val="Hyperlink"/>
                  <w:lang w:val="fr-CH"/>
                </w:rPr>
                <w:t>sps@ec.europa.eu</w:t>
              </w:r>
            </w:hyperlink>
            <w:bookmarkStart w:id="79" w:name="sps12d"/>
            <w:bookmarkEnd w:id="79"/>
            <w:r>
              <w:rPr>
                <w:lang w:val="fr-CH"/>
              </w:rPr>
              <w:t xml:space="preserve"> </w:t>
            </w:r>
          </w:p>
        </w:tc>
      </w:tr>
      <w:tr w:rsidR="009B3AA3" w:rsidTr="00F3021D">
        <w:tc>
          <w:tcPr>
            <w:tcW w:w="707" w:type="dxa"/>
            <w:tcBorders>
              <w:top w:val="single" w:sz="6" w:space="0" w:color="auto"/>
            </w:tcBorders>
            <w:shd w:val="clear" w:color="auto" w:fill="auto"/>
          </w:tcPr>
          <w:p w:rsidR="00EA4725" w:rsidRPr="00441372" w:rsidRDefault="00327E0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27E0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327E00" w:rsidP="00F3021D">
            <w:pPr>
              <w:keepNext/>
              <w:keepLines/>
              <w:rPr>
                <w:bCs/>
              </w:rPr>
            </w:pPr>
            <w:r w:rsidRPr="0065690F">
              <w:rPr>
                <w:bCs/>
              </w:rPr>
              <w:t>European Commission</w:t>
            </w:r>
          </w:p>
          <w:p w:rsidR="00EA4725" w:rsidRPr="0065690F" w:rsidRDefault="00327E00" w:rsidP="00F3021D">
            <w:pPr>
              <w:keepNext/>
              <w:keepLines/>
              <w:rPr>
                <w:bCs/>
              </w:rPr>
            </w:pPr>
            <w:r w:rsidRPr="0065690F">
              <w:rPr>
                <w:bCs/>
              </w:rPr>
              <w:t>DG Health and Food Safety, Unit D2-Multilateral International Relations</w:t>
            </w:r>
          </w:p>
          <w:p w:rsidR="00EA4725" w:rsidRPr="00AF28F8" w:rsidRDefault="00327E00" w:rsidP="00F3021D">
            <w:pPr>
              <w:keepNext/>
              <w:keepLines/>
              <w:rPr>
                <w:bCs/>
                <w:lang w:val="fr-CH"/>
              </w:rPr>
            </w:pPr>
            <w:r w:rsidRPr="00AF28F8">
              <w:rPr>
                <w:bCs/>
                <w:lang w:val="fr-CH"/>
              </w:rPr>
              <w:t>Rue Froissart 101</w:t>
            </w:r>
          </w:p>
          <w:p w:rsidR="00EA4725" w:rsidRPr="00AF28F8" w:rsidRDefault="00327E00" w:rsidP="00F3021D">
            <w:pPr>
              <w:keepNext/>
              <w:keepLines/>
              <w:rPr>
                <w:bCs/>
                <w:lang w:val="fr-CH"/>
              </w:rPr>
            </w:pPr>
            <w:r w:rsidRPr="00AF28F8">
              <w:rPr>
                <w:bCs/>
                <w:lang w:val="fr-CH"/>
              </w:rPr>
              <w:t>B-1049 Brussels</w:t>
            </w:r>
          </w:p>
          <w:p w:rsidR="00EA4725" w:rsidRPr="00AF28F8" w:rsidRDefault="00327E00" w:rsidP="00F3021D">
            <w:pPr>
              <w:keepNext/>
              <w:keepLines/>
              <w:rPr>
                <w:bCs/>
                <w:lang w:val="fr-CH"/>
              </w:rPr>
            </w:pPr>
            <w:r w:rsidRPr="00AF28F8">
              <w:rPr>
                <w:bCs/>
                <w:lang w:val="fr-CH"/>
              </w:rPr>
              <w:t>Tel: +(322) 29 54263</w:t>
            </w:r>
          </w:p>
          <w:p w:rsidR="00EA4725" w:rsidRPr="00AF28F8" w:rsidRDefault="00327E00" w:rsidP="00F3021D">
            <w:pPr>
              <w:keepNext/>
              <w:keepLines/>
              <w:rPr>
                <w:bCs/>
                <w:lang w:val="fr-CH"/>
              </w:rPr>
            </w:pPr>
            <w:r w:rsidRPr="00AF28F8">
              <w:rPr>
                <w:bCs/>
                <w:lang w:val="fr-CH"/>
              </w:rPr>
              <w:t>Fax: +(322) 29 98090</w:t>
            </w:r>
          </w:p>
          <w:p w:rsidR="00EA4725" w:rsidRPr="00AF28F8" w:rsidRDefault="00327E00" w:rsidP="00F3021D">
            <w:pPr>
              <w:keepNext/>
              <w:keepLines/>
              <w:spacing w:after="120"/>
              <w:rPr>
                <w:bCs/>
                <w:lang w:val="fr-CH"/>
              </w:rPr>
            </w:pPr>
            <w:r w:rsidRPr="00AF28F8">
              <w:rPr>
                <w:bCs/>
                <w:lang w:val="fr-CH"/>
              </w:rPr>
              <w:t xml:space="preserve">E-mail: </w:t>
            </w:r>
            <w:hyperlink r:id="rId10" w:history="1">
              <w:r w:rsidRPr="00E20C78">
                <w:rPr>
                  <w:rStyle w:val="Hyperlink"/>
                  <w:bCs/>
                  <w:lang w:val="fr-CH"/>
                </w:rPr>
                <w:t>sps@ec.europa.eu</w:t>
              </w:r>
            </w:hyperlink>
            <w:bookmarkStart w:id="86" w:name="sps13c"/>
            <w:bookmarkEnd w:id="86"/>
            <w:r>
              <w:rPr>
                <w:bCs/>
                <w:lang w:val="fr-CH"/>
              </w:rPr>
              <w:t xml:space="preserve"> </w:t>
            </w:r>
          </w:p>
        </w:tc>
      </w:tr>
    </w:tbl>
    <w:p w:rsidR="007141CF" w:rsidRPr="00AF28F8" w:rsidRDefault="007141CF" w:rsidP="00441372">
      <w:pPr>
        <w:rPr>
          <w:lang w:val="fr-CH"/>
        </w:rPr>
      </w:pPr>
    </w:p>
    <w:sectPr w:rsidR="007141CF" w:rsidRPr="00AF28F8" w:rsidSect="00AF28F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2D" w:rsidRDefault="00327E00">
      <w:r>
        <w:separator/>
      </w:r>
    </w:p>
  </w:endnote>
  <w:endnote w:type="continuationSeparator" w:id="0">
    <w:p w:rsidR="00BD072D" w:rsidRDefault="0032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F28F8" w:rsidRDefault="00327E00" w:rsidP="00AF28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F28F8" w:rsidRDefault="00327E00" w:rsidP="00AF28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27E0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2D" w:rsidRDefault="00327E00">
      <w:r>
        <w:separator/>
      </w:r>
    </w:p>
  </w:footnote>
  <w:footnote w:type="continuationSeparator" w:id="0">
    <w:p w:rsidR="00BD072D" w:rsidRDefault="0032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8F8" w:rsidRPr="00AF28F8" w:rsidRDefault="00327E00" w:rsidP="00AF28F8">
    <w:pPr>
      <w:pStyle w:val="Header"/>
      <w:pBdr>
        <w:bottom w:val="single" w:sz="4" w:space="1" w:color="auto"/>
      </w:pBdr>
      <w:tabs>
        <w:tab w:val="clear" w:pos="4513"/>
        <w:tab w:val="clear" w:pos="9027"/>
      </w:tabs>
      <w:jc w:val="center"/>
    </w:pPr>
    <w:r w:rsidRPr="00AF28F8">
      <w:t>G/SPS/N/EU/404</w:t>
    </w:r>
  </w:p>
  <w:p w:rsidR="00AF28F8" w:rsidRPr="00AF28F8" w:rsidRDefault="00AF28F8" w:rsidP="00AF28F8">
    <w:pPr>
      <w:pStyle w:val="Header"/>
      <w:pBdr>
        <w:bottom w:val="single" w:sz="4" w:space="1" w:color="auto"/>
      </w:pBdr>
      <w:tabs>
        <w:tab w:val="clear" w:pos="4513"/>
        <w:tab w:val="clear" w:pos="9027"/>
      </w:tabs>
      <w:jc w:val="center"/>
    </w:pPr>
  </w:p>
  <w:p w:rsidR="00AF28F8" w:rsidRPr="00AF28F8" w:rsidRDefault="00327E00" w:rsidP="00AF28F8">
    <w:pPr>
      <w:pStyle w:val="Header"/>
      <w:pBdr>
        <w:bottom w:val="single" w:sz="4" w:space="1" w:color="auto"/>
      </w:pBdr>
      <w:tabs>
        <w:tab w:val="clear" w:pos="4513"/>
        <w:tab w:val="clear" w:pos="9027"/>
      </w:tabs>
      <w:jc w:val="center"/>
    </w:pPr>
    <w:r w:rsidRPr="00AF28F8">
      <w:t xml:space="preserve">- </w:t>
    </w:r>
    <w:r w:rsidRPr="00AF28F8">
      <w:fldChar w:fldCharType="begin"/>
    </w:r>
    <w:r w:rsidRPr="00AF28F8">
      <w:instrText xml:space="preserve"> PAGE </w:instrText>
    </w:r>
    <w:r w:rsidRPr="00AF28F8">
      <w:fldChar w:fldCharType="separate"/>
    </w:r>
    <w:r w:rsidRPr="00AF28F8">
      <w:rPr>
        <w:noProof/>
      </w:rPr>
      <w:t>2</w:t>
    </w:r>
    <w:r w:rsidRPr="00AF28F8">
      <w:fldChar w:fldCharType="end"/>
    </w:r>
    <w:r w:rsidRPr="00AF28F8">
      <w:t xml:space="preserve"> -</w:t>
    </w:r>
  </w:p>
  <w:p w:rsidR="00EA4725" w:rsidRPr="00AF28F8" w:rsidRDefault="00EA4725" w:rsidP="00AF28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8F8" w:rsidRPr="00AF28F8" w:rsidRDefault="00327E00" w:rsidP="00AF28F8">
    <w:pPr>
      <w:pStyle w:val="Header"/>
      <w:pBdr>
        <w:bottom w:val="single" w:sz="4" w:space="1" w:color="auto"/>
      </w:pBdr>
      <w:tabs>
        <w:tab w:val="clear" w:pos="4513"/>
        <w:tab w:val="clear" w:pos="9027"/>
      </w:tabs>
      <w:jc w:val="center"/>
    </w:pPr>
    <w:r w:rsidRPr="00AF28F8">
      <w:t>G/SPS/N/EU/404</w:t>
    </w:r>
  </w:p>
  <w:p w:rsidR="00AF28F8" w:rsidRPr="00AF28F8" w:rsidRDefault="00AF28F8" w:rsidP="00AF28F8">
    <w:pPr>
      <w:pStyle w:val="Header"/>
      <w:pBdr>
        <w:bottom w:val="single" w:sz="4" w:space="1" w:color="auto"/>
      </w:pBdr>
      <w:tabs>
        <w:tab w:val="clear" w:pos="4513"/>
        <w:tab w:val="clear" w:pos="9027"/>
      </w:tabs>
      <w:jc w:val="center"/>
    </w:pPr>
  </w:p>
  <w:p w:rsidR="00AF28F8" w:rsidRPr="00AF28F8" w:rsidRDefault="00327E00" w:rsidP="00AF28F8">
    <w:pPr>
      <w:pStyle w:val="Header"/>
      <w:pBdr>
        <w:bottom w:val="single" w:sz="4" w:space="1" w:color="auto"/>
      </w:pBdr>
      <w:tabs>
        <w:tab w:val="clear" w:pos="4513"/>
        <w:tab w:val="clear" w:pos="9027"/>
      </w:tabs>
      <w:jc w:val="center"/>
    </w:pPr>
    <w:r w:rsidRPr="00AF28F8">
      <w:t xml:space="preserve">- </w:t>
    </w:r>
    <w:r w:rsidRPr="00AF28F8">
      <w:fldChar w:fldCharType="begin"/>
    </w:r>
    <w:r w:rsidRPr="00AF28F8">
      <w:instrText xml:space="preserve"> PAGE </w:instrText>
    </w:r>
    <w:r w:rsidRPr="00AF28F8">
      <w:fldChar w:fldCharType="separate"/>
    </w:r>
    <w:r w:rsidRPr="00AF28F8">
      <w:rPr>
        <w:noProof/>
      </w:rPr>
      <w:t>2</w:t>
    </w:r>
    <w:r w:rsidRPr="00AF28F8">
      <w:fldChar w:fldCharType="end"/>
    </w:r>
    <w:r w:rsidRPr="00AF28F8">
      <w:t xml:space="preserve"> -</w:t>
    </w:r>
  </w:p>
  <w:p w:rsidR="00EA4725" w:rsidRPr="00AF28F8" w:rsidRDefault="00EA4725" w:rsidP="00AF28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3AA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27E00" w:rsidP="00422B6F">
          <w:pPr>
            <w:jc w:val="right"/>
            <w:rPr>
              <w:b/>
              <w:color w:val="FF0000"/>
              <w:szCs w:val="16"/>
            </w:rPr>
          </w:pPr>
          <w:r>
            <w:rPr>
              <w:b/>
              <w:color w:val="FF0000"/>
              <w:szCs w:val="16"/>
            </w:rPr>
            <w:t xml:space="preserve"> </w:t>
          </w:r>
        </w:p>
      </w:tc>
    </w:tr>
    <w:bookmarkEnd w:id="87"/>
    <w:tr w:rsidR="009B3AA3" w:rsidTr="00EE3CAF">
      <w:trPr>
        <w:trHeight w:val="213"/>
        <w:jc w:val="center"/>
      </w:trPr>
      <w:tc>
        <w:tcPr>
          <w:tcW w:w="3794" w:type="dxa"/>
          <w:vMerge w:val="restart"/>
          <w:shd w:val="clear" w:color="auto" w:fill="FFFFFF"/>
          <w:tcMar>
            <w:left w:w="0" w:type="dxa"/>
            <w:right w:w="0" w:type="dxa"/>
          </w:tcMar>
        </w:tcPr>
        <w:p w:rsidR="00ED54E0" w:rsidRPr="00EA4725" w:rsidRDefault="00327E00"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474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B3AA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F28F8" w:rsidRDefault="00327E00" w:rsidP="00656ABC">
          <w:pPr>
            <w:jc w:val="right"/>
            <w:rPr>
              <w:b/>
              <w:szCs w:val="16"/>
            </w:rPr>
          </w:pPr>
          <w:bookmarkStart w:id="88" w:name="bmkSymbols"/>
          <w:r>
            <w:rPr>
              <w:b/>
              <w:szCs w:val="16"/>
            </w:rPr>
            <w:t>G/SPS/N/EU/404</w:t>
          </w:r>
          <w:bookmarkEnd w:id="88"/>
        </w:p>
      </w:tc>
    </w:tr>
    <w:tr w:rsidR="009B3AA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27E00" w:rsidP="00422B6F">
          <w:pPr>
            <w:jc w:val="right"/>
            <w:rPr>
              <w:szCs w:val="16"/>
            </w:rPr>
          </w:pPr>
          <w:bookmarkStart w:id="89" w:name="spsDateDistribution"/>
          <w:bookmarkStart w:id="90" w:name="bmkDate"/>
          <w:bookmarkEnd w:id="89"/>
          <w:bookmarkEnd w:id="90"/>
          <w:r>
            <w:rPr>
              <w:szCs w:val="16"/>
            </w:rPr>
            <w:t>6 August 2020</w:t>
          </w:r>
        </w:p>
      </w:tc>
    </w:tr>
    <w:tr w:rsidR="009B3AA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27E00"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F806A2">
            <w:rPr>
              <w:color w:val="FF0000"/>
              <w:szCs w:val="16"/>
            </w:rPr>
            <w:t>5429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27E0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B3AA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27E0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27E00"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BEEEAA">
      <w:start w:val="1"/>
      <w:numFmt w:val="decimal"/>
      <w:pStyle w:val="SummaryText"/>
      <w:lvlText w:val="%1."/>
      <w:lvlJc w:val="left"/>
      <w:pPr>
        <w:ind w:left="360" w:hanging="360"/>
      </w:pPr>
    </w:lvl>
    <w:lvl w:ilvl="1" w:tplc="7470551E" w:tentative="1">
      <w:start w:val="1"/>
      <w:numFmt w:val="lowerLetter"/>
      <w:lvlText w:val="%2."/>
      <w:lvlJc w:val="left"/>
      <w:pPr>
        <w:ind w:left="1080" w:hanging="360"/>
      </w:pPr>
    </w:lvl>
    <w:lvl w:ilvl="2" w:tplc="D2F8EDA8" w:tentative="1">
      <w:start w:val="1"/>
      <w:numFmt w:val="lowerRoman"/>
      <w:lvlText w:val="%3."/>
      <w:lvlJc w:val="right"/>
      <w:pPr>
        <w:ind w:left="1800" w:hanging="180"/>
      </w:pPr>
    </w:lvl>
    <w:lvl w:ilvl="3" w:tplc="F3407174" w:tentative="1">
      <w:start w:val="1"/>
      <w:numFmt w:val="decimal"/>
      <w:lvlText w:val="%4."/>
      <w:lvlJc w:val="left"/>
      <w:pPr>
        <w:ind w:left="2520" w:hanging="360"/>
      </w:pPr>
    </w:lvl>
    <w:lvl w:ilvl="4" w:tplc="FCE81C5A" w:tentative="1">
      <w:start w:val="1"/>
      <w:numFmt w:val="lowerLetter"/>
      <w:lvlText w:val="%5."/>
      <w:lvlJc w:val="left"/>
      <w:pPr>
        <w:ind w:left="3240" w:hanging="360"/>
      </w:pPr>
    </w:lvl>
    <w:lvl w:ilvl="5" w:tplc="F9503CAC" w:tentative="1">
      <w:start w:val="1"/>
      <w:numFmt w:val="lowerRoman"/>
      <w:lvlText w:val="%6."/>
      <w:lvlJc w:val="right"/>
      <w:pPr>
        <w:ind w:left="3960" w:hanging="180"/>
      </w:pPr>
    </w:lvl>
    <w:lvl w:ilvl="6" w:tplc="DB4C9200" w:tentative="1">
      <w:start w:val="1"/>
      <w:numFmt w:val="decimal"/>
      <w:lvlText w:val="%7."/>
      <w:lvlJc w:val="left"/>
      <w:pPr>
        <w:ind w:left="4680" w:hanging="360"/>
      </w:pPr>
    </w:lvl>
    <w:lvl w:ilvl="7" w:tplc="8BB4EBC4" w:tentative="1">
      <w:start w:val="1"/>
      <w:numFmt w:val="lowerLetter"/>
      <w:lvlText w:val="%8."/>
      <w:lvlJc w:val="left"/>
      <w:pPr>
        <w:ind w:left="5400" w:hanging="360"/>
      </w:pPr>
    </w:lvl>
    <w:lvl w:ilvl="8" w:tplc="7CAEB0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71DB"/>
    <w:rsid w:val="00233408"/>
    <w:rsid w:val="0027067B"/>
    <w:rsid w:val="00272C98"/>
    <w:rsid w:val="002A67C2"/>
    <w:rsid w:val="002C2634"/>
    <w:rsid w:val="00327E00"/>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3AA3"/>
    <w:rsid w:val="00A52B02"/>
    <w:rsid w:val="00A6057A"/>
    <w:rsid w:val="00A62304"/>
    <w:rsid w:val="00A74017"/>
    <w:rsid w:val="00AA332C"/>
    <w:rsid w:val="00AC27F8"/>
    <w:rsid w:val="00AD4C72"/>
    <w:rsid w:val="00AE057B"/>
    <w:rsid w:val="00AE2AEE"/>
    <w:rsid w:val="00AF28F8"/>
    <w:rsid w:val="00B00276"/>
    <w:rsid w:val="00B230EC"/>
    <w:rsid w:val="00B367FB"/>
    <w:rsid w:val="00B378EF"/>
    <w:rsid w:val="00B52738"/>
    <w:rsid w:val="00B56EDC"/>
    <w:rsid w:val="00B94A75"/>
    <w:rsid w:val="00BB1F84"/>
    <w:rsid w:val="00BC035A"/>
    <w:rsid w:val="00BD072D"/>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0C7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06A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AF2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4704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EEC/20_4704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2020-08-06T07:37:00Z</dcterms:created>
  <dcterms:modified xsi:type="dcterms:W3CDTF">2020-08-06T07:52:00Z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G/SPS/N/EU/404</vt:lpwstr>
  </property>
  <property fmtid="{D5CDD505-2E9C-101B-9397-08002B2CF9AE}" pid="3" name="TitusGUID">
    <vt:lpwstr>5ec64af6-df7c-48df-b0fc-9628f185287e</vt:lpwstr>
  </property>
  <property fmtid="{D5CDD505-2E9C-101B-9397-08002B2CF9AE}" pid="4" name="WTOCLASSIFICATION">
    <vt:lpwstr>WTO OFFICIAL</vt:lpwstr>
  </property>
</Properties>
</file>