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5CC4" w14:textId="77777777" w:rsidR="00EA4725" w:rsidRPr="00441372" w:rsidRDefault="00751C6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70740" w14:paraId="08FF5DD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B771A4" w14:textId="77777777" w:rsidR="00EA4725" w:rsidRPr="00441372" w:rsidRDefault="00751C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F8F8164" w14:textId="77777777" w:rsidR="00EA4725" w:rsidRPr="00441372" w:rsidRDefault="00751C64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AUSTRALIA</w:t>
            </w:r>
          </w:p>
          <w:p w14:paraId="5F638C04" w14:textId="77777777" w:rsidR="00EA4725" w:rsidRPr="00441372" w:rsidRDefault="00751C64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E70740" w14:paraId="62451A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0D8BA" w14:textId="77777777" w:rsidR="00EA4725" w:rsidRPr="00441372" w:rsidRDefault="00751C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7318F" w14:textId="77777777" w:rsidR="00EA4725" w:rsidRPr="00441372" w:rsidRDefault="00751C64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Department of Agriculture, Fisheries and Forestry</w:t>
            </w:r>
          </w:p>
        </w:tc>
      </w:tr>
      <w:tr w:rsidR="00E70740" w14:paraId="523693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8B11A" w14:textId="77777777" w:rsidR="00EA4725" w:rsidRPr="00441372" w:rsidRDefault="00751C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EDB0F" w14:textId="77777777" w:rsidR="00EA4725" w:rsidRPr="00441372" w:rsidRDefault="00751C64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Foliage, branches and other parts of plants, without flowers or flower buds, and grasses, mosses and lichens, of a kind suitable for bouquets or for ornamental purposes, fresh, dried, dyed, bleached, impregnated or otherwise prepared (HS code(s): 0604)</w:t>
            </w:r>
          </w:p>
        </w:tc>
      </w:tr>
      <w:tr w:rsidR="00E70740" w14:paraId="093265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85507" w14:textId="77777777" w:rsidR="00EA4725" w:rsidRPr="00441372" w:rsidRDefault="00751C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2ABCF" w14:textId="77777777" w:rsidR="00EA4725" w:rsidRPr="00441372" w:rsidRDefault="00751C6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FA5FBDE" w14:textId="77777777" w:rsidR="00EA4725" w:rsidRPr="00441372" w:rsidRDefault="00751C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0DBC3B0F" w14:textId="77777777" w:rsidR="00EA4725" w:rsidRPr="00441372" w:rsidRDefault="00751C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United States of America</w:t>
            </w:r>
          </w:p>
        </w:tc>
      </w:tr>
      <w:tr w:rsidR="00E70740" w14:paraId="334EF2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BEBEA" w14:textId="77777777" w:rsidR="00EA4725" w:rsidRPr="00441372" w:rsidRDefault="00751C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65529" w14:textId="77777777" w:rsidR="00EA4725" w:rsidRPr="00441372" w:rsidRDefault="00751C64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Removal of import conditions for fresh willow foliage (</w:t>
            </w:r>
            <w:r w:rsidRPr="0065690F">
              <w:rPr>
                <w:i/>
                <w:iCs/>
              </w:rPr>
              <w:t xml:space="preserve">Salix </w:t>
            </w:r>
            <w:r w:rsidRPr="0065690F">
              <w:t>spp.) grown and exported from the United States of America effective immediately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61CDE820" w14:textId="77777777" w:rsidR="00EA4725" w:rsidRPr="00441372" w:rsidRDefault="005C2A1F" w:rsidP="00441372">
            <w:pPr>
              <w:spacing w:after="120"/>
            </w:pPr>
            <w:hyperlink r:id="rId8" w:tgtFrame="_blank" w:history="1">
              <w:r w:rsidR="00751C64" w:rsidRPr="00441372">
                <w:rPr>
                  <w:color w:val="0000FF"/>
                  <w:u w:val="single"/>
                </w:rPr>
                <w:t>https://bicon.agriculture.gov.au/BiconWeb4.0</w:t>
              </w:r>
            </w:hyperlink>
          </w:p>
        </w:tc>
      </w:tr>
      <w:tr w:rsidR="00E70740" w14:paraId="38BA33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9573C" w14:textId="77777777" w:rsidR="00EA4725" w:rsidRPr="00441372" w:rsidRDefault="00751C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490FB" w14:textId="77777777" w:rsidR="00EA4725" w:rsidRPr="00441372" w:rsidRDefault="00751C64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Following the Department of Agriculture, Fisheries and Forestry's technical assessment of </w:t>
            </w:r>
            <w:r w:rsidRPr="0065690F">
              <w:rPr>
                <w:i/>
                <w:iCs/>
              </w:rPr>
              <w:t>Salix</w:t>
            </w:r>
            <w:r w:rsidRPr="0065690F">
              <w:t xml:space="preserve"> spp. (willow) and its association with</w:t>
            </w:r>
            <w:r w:rsidRPr="0065690F">
              <w:rPr>
                <w:i/>
                <w:iCs/>
              </w:rPr>
              <w:t xml:space="preserve"> Phytophthora </w:t>
            </w:r>
            <w:proofErr w:type="spellStart"/>
            <w:r w:rsidRPr="0065690F">
              <w:rPr>
                <w:i/>
                <w:iCs/>
              </w:rPr>
              <w:t>ramorum</w:t>
            </w:r>
            <w:proofErr w:type="spellEnd"/>
            <w:r w:rsidRPr="0065690F">
              <w:t xml:space="preserve">, fresh </w:t>
            </w:r>
            <w:r w:rsidRPr="0065690F">
              <w:rPr>
                <w:i/>
                <w:iCs/>
              </w:rPr>
              <w:t xml:space="preserve">Salix </w:t>
            </w:r>
            <w:r w:rsidRPr="0065690F">
              <w:t>spp. cuttings/foliage grown and exported from the United States of America (USA) will no longer be permitted import into Australian territory.</w:t>
            </w:r>
          </w:p>
          <w:p w14:paraId="2A4AD483" w14:textId="77777777" w:rsidR="004152B0" w:rsidRPr="0065690F" w:rsidRDefault="00751C64" w:rsidP="00441372">
            <w:pPr>
              <w:spacing w:before="120" w:after="120"/>
            </w:pPr>
            <w:r w:rsidRPr="0065690F">
              <w:t xml:space="preserve">The biosecurity risk of </w:t>
            </w:r>
            <w:r w:rsidRPr="0065690F">
              <w:rPr>
                <w:i/>
                <w:iCs/>
              </w:rPr>
              <w:t xml:space="preserve">P. </w:t>
            </w:r>
            <w:proofErr w:type="spellStart"/>
            <w:r w:rsidRPr="0065690F">
              <w:rPr>
                <w:i/>
                <w:iCs/>
              </w:rPr>
              <w:t>ramorum</w:t>
            </w:r>
            <w:proofErr w:type="spellEnd"/>
            <w:r w:rsidRPr="0065690F">
              <w:t xml:space="preserve"> associated with </w:t>
            </w:r>
            <w:r w:rsidRPr="0065690F">
              <w:rPr>
                <w:i/>
                <w:iCs/>
              </w:rPr>
              <w:t>Salix</w:t>
            </w:r>
            <w:r w:rsidRPr="0065690F">
              <w:t xml:space="preserve"> spp. imported as fresh cut foliage from the United States of America cannot be managed appropriately.</w:t>
            </w:r>
          </w:p>
          <w:p w14:paraId="13C76B93" w14:textId="77777777" w:rsidR="004152B0" w:rsidRPr="0065690F" w:rsidRDefault="00751C64" w:rsidP="00441372">
            <w:pPr>
              <w:spacing w:before="120" w:after="120"/>
            </w:pPr>
            <w:r w:rsidRPr="0065690F">
              <w:t xml:space="preserve">Restricting import of </w:t>
            </w:r>
            <w:r w:rsidRPr="0065690F">
              <w:rPr>
                <w:i/>
                <w:iCs/>
              </w:rPr>
              <w:t>Salix</w:t>
            </w:r>
            <w:r w:rsidRPr="0065690F">
              <w:t xml:space="preserve"> spp. fresh foliage to Israel, a low-risk </w:t>
            </w:r>
            <w:r w:rsidRPr="0065690F">
              <w:rPr>
                <w:i/>
                <w:iCs/>
              </w:rPr>
              <w:t xml:space="preserve">P. </w:t>
            </w:r>
            <w:proofErr w:type="spellStart"/>
            <w:r w:rsidRPr="0065690F">
              <w:rPr>
                <w:i/>
                <w:iCs/>
              </w:rPr>
              <w:t>ramorum</w:t>
            </w:r>
            <w:proofErr w:type="spellEnd"/>
            <w:r w:rsidRPr="0065690F">
              <w:t xml:space="preserve"> country, is consistent with how the department manages other </w:t>
            </w:r>
            <w:r w:rsidRPr="0065690F">
              <w:rPr>
                <w:i/>
                <w:iCs/>
              </w:rPr>
              <w:t xml:space="preserve">P. </w:t>
            </w:r>
            <w:proofErr w:type="spellStart"/>
            <w:r w:rsidRPr="0065690F">
              <w:rPr>
                <w:i/>
                <w:iCs/>
              </w:rPr>
              <w:t>ramorum</w:t>
            </w:r>
            <w:proofErr w:type="spellEnd"/>
            <w:r w:rsidRPr="0065690F">
              <w:t xml:space="preserve"> hosts.</w:t>
            </w:r>
          </w:p>
          <w:p w14:paraId="6476B2E7" w14:textId="492D649A" w:rsidR="004152B0" w:rsidRPr="0065690F" w:rsidRDefault="00751C64" w:rsidP="00441372">
            <w:pPr>
              <w:spacing w:before="120" w:after="120"/>
            </w:pPr>
            <w:r w:rsidRPr="0065690F">
              <w:t>Considering import analytics, minimal impacts are expected to trade from the United</w:t>
            </w:r>
            <w:r>
              <w:t> </w:t>
            </w:r>
            <w:r w:rsidRPr="0065690F">
              <w:t>States of America.</w:t>
            </w:r>
          </w:p>
        </w:tc>
      </w:tr>
      <w:tr w:rsidR="00E70740" w14:paraId="478A73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4BA304" w14:textId="77777777" w:rsidR="00EA4725" w:rsidRPr="00441372" w:rsidRDefault="00751C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9A8B9" w14:textId="77777777" w:rsidR="00EA4725" w:rsidRPr="00441372" w:rsidRDefault="00751C64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E70740" w14:paraId="39D539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2F10F" w14:textId="77777777" w:rsidR="00EA4725" w:rsidRPr="00441372" w:rsidRDefault="00751C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692CF" w14:textId="77777777" w:rsidR="00EA4725" w:rsidRPr="00441372" w:rsidRDefault="00751C64" w:rsidP="00AC437B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91AD82F" w14:textId="77777777" w:rsidR="00EA4725" w:rsidRPr="00441372" w:rsidRDefault="00751C64" w:rsidP="00AC437B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5E43367" w14:textId="77777777" w:rsidR="00EA4725" w:rsidRPr="00441372" w:rsidRDefault="00751C64" w:rsidP="00AC437B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E94D654" w14:textId="77777777" w:rsidR="00EA4725" w:rsidRPr="00441372" w:rsidRDefault="00751C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 xml:space="preserve">(e.g. 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01,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02, </w:t>
            </w:r>
            <w:proofErr w:type="spellStart"/>
            <w:r w:rsidRPr="0065690F">
              <w:t>ISPM</w:t>
            </w:r>
            <w:proofErr w:type="spellEnd"/>
            <w:r w:rsidRPr="0065690F">
              <w:t xml:space="preserve"> 11</w:t>
            </w:r>
          </w:p>
          <w:p w14:paraId="7EEF1B2B" w14:textId="77777777" w:rsidR="00EA4725" w:rsidRPr="00441372" w:rsidRDefault="00751C64" w:rsidP="00AC437B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 ]</w:t>
            </w:r>
            <w:r w:rsidRPr="00441372">
              <w:rPr>
                <w:b/>
              </w:rPr>
              <w:tab/>
              <w:t>None</w:t>
            </w:r>
          </w:p>
          <w:p w14:paraId="35F24BD7" w14:textId="77777777" w:rsidR="00EA4725" w:rsidRPr="00441372" w:rsidRDefault="00751C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B543D77" w14:textId="77777777" w:rsidR="00EA4725" w:rsidRPr="00441372" w:rsidRDefault="00751C6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59C6C736" w14:textId="77777777" w:rsidR="00EA4725" w:rsidRPr="00441372" w:rsidRDefault="00751C64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E70740" w14:paraId="547CA9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46B9C" w14:textId="77777777" w:rsidR="00EA4725" w:rsidRPr="00441372" w:rsidRDefault="00751C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10653" w14:textId="77777777" w:rsidR="00EA4725" w:rsidRPr="00441372" w:rsidRDefault="00751C64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E70740" w14:paraId="139C7F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A67DE" w14:textId="77777777" w:rsidR="00EA4725" w:rsidRPr="00441372" w:rsidRDefault="00751C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F9EFD" w14:textId="77777777" w:rsidR="00EA4725" w:rsidRPr="00441372" w:rsidRDefault="00751C6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Import conditions are expected to be updated in </w:t>
            </w:r>
            <w:proofErr w:type="spellStart"/>
            <w:r w:rsidRPr="0065690F">
              <w:t>BICON</w:t>
            </w:r>
            <w:proofErr w:type="spellEnd"/>
            <w:r w:rsidRPr="0065690F">
              <w:t xml:space="preserve"> on 16 September 2024, in place for the 2024 import season for these goods.</w:t>
            </w:r>
          </w:p>
          <w:p w14:paraId="62B34CF7" w14:textId="77777777" w:rsidR="00EA4725" w:rsidRPr="00441372" w:rsidRDefault="00751C6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5 September 2024</w:t>
            </w:r>
          </w:p>
        </w:tc>
      </w:tr>
      <w:tr w:rsidR="00E70740" w14:paraId="62C529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C5D1A" w14:textId="77777777" w:rsidR="00EA4725" w:rsidRPr="00441372" w:rsidRDefault="00751C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CB58B" w14:textId="77777777" w:rsidR="00EA4725" w:rsidRPr="00441372" w:rsidRDefault="00751C6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16 September 2024</w:t>
            </w:r>
          </w:p>
          <w:p w14:paraId="10FD5C28" w14:textId="77777777" w:rsidR="00EA4725" w:rsidRPr="00441372" w:rsidRDefault="00751C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E70740" w:rsidRPr="005C2A1F" w14:paraId="543D44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39163" w14:textId="77777777" w:rsidR="00EA4725" w:rsidRPr="00441372" w:rsidRDefault="00751C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D6460" w14:textId="77777777" w:rsidR="00EA4725" w:rsidRPr="00441372" w:rsidRDefault="00751C64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15 September 2024</w:t>
            </w:r>
          </w:p>
          <w:p w14:paraId="7BF06F71" w14:textId="77777777" w:rsidR="00EA4725" w:rsidRPr="00441372" w:rsidRDefault="00751C6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1F04792" w14:textId="77777777" w:rsidR="004152B0" w:rsidRPr="0065690F" w:rsidRDefault="00751C64" w:rsidP="00441372">
            <w:r w:rsidRPr="0065690F">
              <w:t>The Australian SPS Notification Authority</w:t>
            </w:r>
          </w:p>
          <w:p w14:paraId="09F6A042" w14:textId="77777777" w:rsidR="004152B0" w:rsidRPr="0065690F" w:rsidRDefault="00751C64" w:rsidP="00441372">
            <w:r w:rsidRPr="0065690F">
              <w:t>GPO Box 858</w:t>
            </w:r>
          </w:p>
          <w:p w14:paraId="556EACE3" w14:textId="77777777" w:rsidR="004152B0" w:rsidRPr="00AC437B" w:rsidRDefault="00751C64" w:rsidP="00441372">
            <w:pPr>
              <w:rPr>
                <w:lang w:val="es-ES"/>
              </w:rPr>
            </w:pPr>
            <w:r w:rsidRPr="00AC437B">
              <w:rPr>
                <w:lang w:val="es-ES"/>
              </w:rPr>
              <w:t>Canberra ACT 2601</w:t>
            </w:r>
          </w:p>
          <w:p w14:paraId="11EB610D" w14:textId="77777777" w:rsidR="004152B0" w:rsidRPr="00AC437B" w:rsidRDefault="00751C64" w:rsidP="00441372">
            <w:pPr>
              <w:rPr>
                <w:lang w:val="es-ES"/>
              </w:rPr>
            </w:pPr>
            <w:r w:rsidRPr="00AC437B">
              <w:rPr>
                <w:lang w:val="es-ES"/>
              </w:rPr>
              <w:t>Australia</w:t>
            </w:r>
          </w:p>
          <w:p w14:paraId="0DF6E85F" w14:textId="77777777" w:rsidR="004152B0" w:rsidRPr="00AC437B" w:rsidRDefault="00751C64" w:rsidP="00441372">
            <w:pPr>
              <w:spacing w:after="120"/>
              <w:rPr>
                <w:lang w:val="es-ES"/>
              </w:rPr>
            </w:pPr>
            <w:r w:rsidRPr="00AC437B">
              <w:rPr>
                <w:lang w:val="es-ES"/>
              </w:rPr>
              <w:t xml:space="preserve">E-mail: </w:t>
            </w:r>
            <w:hyperlink r:id="rId9" w:history="1">
              <w:r w:rsidRPr="00AC437B">
                <w:rPr>
                  <w:color w:val="0000FF"/>
                  <w:u w:val="single"/>
                  <w:lang w:val="es-ES"/>
                </w:rPr>
                <w:t>sps.contact@aff.gov.au</w:t>
              </w:r>
            </w:hyperlink>
          </w:p>
        </w:tc>
      </w:tr>
      <w:tr w:rsidR="00E70740" w:rsidRPr="005C2A1F" w14:paraId="36D6435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D71215F" w14:textId="77777777" w:rsidR="00EA4725" w:rsidRPr="00441372" w:rsidRDefault="00751C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1A2197" w14:textId="77777777" w:rsidR="00EA4725" w:rsidRPr="00441372" w:rsidRDefault="00751C6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D875CCB" w14:textId="77777777" w:rsidR="00EA4725" w:rsidRPr="0065690F" w:rsidRDefault="00751C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14:paraId="7CFFC7C3" w14:textId="77777777" w:rsidR="00EA4725" w:rsidRPr="0065690F" w:rsidRDefault="00751C6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7B9F72F5" w14:textId="77777777" w:rsidR="00EA4725" w:rsidRPr="00AC437B" w:rsidRDefault="00751C64" w:rsidP="00F3021D">
            <w:pPr>
              <w:keepNext/>
              <w:keepLines/>
              <w:rPr>
                <w:bCs/>
                <w:lang w:val="es-ES"/>
              </w:rPr>
            </w:pPr>
            <w:r w:rsidRPr="00AC437B">
              <w:rPr>
                <w:bCs/>
                <w:lang w:val="es-ES"/>
              </w:rPr>
              <w:t>Canberra ACT 2601</w:t>
            </w:r>
          </w:p>
          <w:p w14:paraId="2F0A093B" w14:textId="77777777" w:rsidR="00EA4725" w:rsidRPr="00AC437B" w:rsidRDefault="00751C64" w:rsidP="00F3021D">
            <w:pPr>
              <w:keepNext/>
              <w:keepLines/>
              <w:rPr>
                <w:bCs/>
                <w:lang w:val="es-ES"/>
              </w:rPr>
            </w:pPr>
            <w:r w:rsidRPr="00AC437B">
              <w:rPr>
                <w:bCs/>
                <w:lang w:val="es-ES"/>
              </w:rPr>
              <w:t>Australia</w:t>
            </w:r>
          </w:p>
          <w:p w14:paraId="2F10E963" w14:textId="77777777" w:rsidR="00EA4725" w:rsidRPr="00AC437B" w:rsidRDefault="00751C64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AC437B">
              <w:rPr>
                <w:bCs/>
                <w:lang w:val="es-ES"/>
              </w:rPr>
              <w:t xml:space="preserve">E-mail: </w:t>
            </w:r>
            <w:hyperlink r:id="rId10" w:history="1">
              <w:r w:rsidRPr="00AC437B">
                <w:rPr>
                  <w:bCs/>
                  <w:color w:val="0000FF"/>
                  <w:u w:val="single"/>
                  <w:lang w:val="es-ES"/>
                </w:rPr>
                <w:t>sps.contact@aff.gov.au</w:t>
              </w:r>
            </w:hyperlink>
          </w:p>
        </w:tc>
      </w:tr>
    </w:tbl>
    <w:p w14:paraId="54E272A4" w14:textId="77777777" w:rsidR="007141CF" w:rsidRPr="00AC437B" w:rsidRDefault="007141CF" w:rsidP="00441372">
      <w:pPr>
        <w:rPr>
          <w:lang w:val="es-ES"/>
        </w:rPr>
      </w:pPr>
    </w:p>
    <w:sectPr w:rsidR="007141CF" w:rsidRPr="00AC437B" w:rsidSect="00AC4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1E8F" w14:textId="77777777" w:rsidR="00751C64" w:rsidRDefault="00751C64">
      <w:r>
        <w:separator/>
      </w:r>
    </w:p>
  </w:endnote>
  <w:endnote w:type="continuationSeparator" w:id="0">
    <w:p w14:paraId="7461B164" w14:textId="77777777" w:rsidR="00751C64" w:rsidRDefault="0075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E134" w14:textId="649D2D75" w:rsidR="00EA4725" w:rsidRPr="00AC437B" w:rsidRDefault="00751C64" w:rsidP="00AC437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DA72" w14:textId="54B65D01" w:rsidR="00EA4725" w:rsidRPr="00AC437B" w:rsidRDefault="00751C64" w:rsidP="00AC437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C641" w14:textId="77777777" w:rsidR="00C863EB" w:rsidRPr="00441372" w:rsidRDefault="00751C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3797" w14:textId="77777777" w:rsidR="00751C64" w:rsidRDefault="00751C64">
      <w:r>
        <w:separator/>
      </w:r>
    </w:p>
  </w:footnote>
  <w:footnote w:type="continuationSeparator" w:id="0">
    <w:p w14:paraId="6A87972C" w14:textId="77777777" w:rsidR="00751C64" w:rsidRDefault="0075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8D96" w14:textId="77777777" w:rsidR="00AC437B" w:rsidRPr="00AC437B" w:rsidRDefault="00751C64" w:rsidP="00AC43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37B">
      <w:t>G/SPS/N/AUS/600</w:t>
    </w:r>
  </w:p>
  <w:p w14:paraId="655D9D04" w14:textId="77777777" w:rsidR="00AC437B" w:rsidRPr="00AC437B" w:rsidRDefault="00AC437B" w:rsidP="00AC43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0735EE" w14:textId="230080E5" w:rsidR="00AC437B" w:rsidRPr="00AC437B" w:rsidRDefault="00751C64" w:rsidP="00AC43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37B">
      <w:t xml:space="preserve">- </w:t>
    </w:r>
    <w:r w:rsidRPr="00AC437B">
      <w:fldChar w:fldCharType="begin"/>
    </w:r>
    <w:r w:rsidRPr="00AC437B">
      <w:instrText xml:space="preserve"> PAGE </w:instrText>
    </w:r>
    <w:r w:rsidRPr="00AC437B">
      <w:fldChar w:fldCharType="separate"/>
    </w:r>
    <w:r w:rsidRPr="00AC437B">
      <w:rPr>
        <w:noProof/>
      </w:rPr>
      <w:t>1</w:t>
    </w:r>
    <w:r w:rsidRPr="00AC437B">
      <w:fldChar w:fldCharType="end"/>
    </w:r>
    <w:r w:rsidRPr="00AC437B">
      <w:t xml:space="preserve"> -</w:t>
    </w:r>
  </w:p>
  <w:p w14:paraId="3E7452D2" w14:textId="0DBBBB25" w:rsidR="00EA4725" w:rsidRPr="00AC437B" w:rsidRDefault="00EA4725" w:rsidP="00AC437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3000" w14:textId="77777777" w:rsidR="00AC437B" w:rsidRPr="00AC437B" w:rsidRDefault="00751C64" w:rsidP="00AC43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37B">
      <w:t>G/SPS/N/AUS/600</w:t>
    </w:r>
  </w:p>
  <w:p w14:paraId="60ED6154" w14:textId="77777777" w:rsidR="00AC437B" w:rsidRPr="00AC437B" w:rsidRDefault="00AC437B" w:rsidP="00AC43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58B6B5" w14:textId="6C8C6436" w:rsidR="00AC437B" w:rsidRPr="00AC437B" w:rsidRDefault="00751C64" w:rsidP="00AC437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437B">
      <w:t xml:space="preserve">- </w:t>
    </w:r>
    <w:r w:rsidRPr="00AC437B">
      <w:fldChar w:fldCharType="begin"/>
    </w:r>
    <w:r w:rsidRPr="00AC437B">
      <w:instrText xml:space="preserve"> PAGE </w:instrText>
    </w:r>
    <w:r w:rsidRPr="00AC437B">
      <w:fldChar w:fldCharType="separate"/>
    </w:r>
    <w:r w:rsidRPr="00AC437B">
      <w:rPr>
        <w:noProof/>
      </w:rPr>
      <w:t>1</w:t>
    </w:r>
    <w:r w:rsidRPr="00AC437B">
      <w:fldChar w:fldCharType="end"/>
    </w:r>
    <w:r w:rsidRPr="00AC437B">
      <w:t xml:space="preserve"> -</w:t>
    </w:r>
  </w:p>
  <w:p w14:paraId="2CAB8CE3" w14:textId="7CE5DCE8" w:rsidR="00EA4725" w:rsidRPr="00AC437B" w:rsidRDefault="00EA4725" w:rsidP="00AC437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0740" w14:paraId="7ACDBD0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C725C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002665" w14:textId="5C01A6C6" w:rsidR="00ED54E0" w:rsidRPr="00EA4725" w:rsidRDefault="00751C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E70740" w14:paraId="7EE1CB7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DA2C5B" w14:textId="77777777" w:rsidR="00ED54E0" w:rsidRPr="00EA4725" w:rsidRDefault="005C2A1F" w:rsidP="00422B6F">
          <w:pPr>
            <w:jc w:val="left"/>
          </w:pPr>
          <w:r>
            <w:rPr>
              <w:lang w:eastAsia="en-GB"/>
            </w:rPr>
            <w:pict w14:anchorId="08273F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E4857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70740" w14:paraId="325F1C1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48C51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304E80" w14:textId="77777777" w:rsidR="00AC437B" w:rsidRDefault="00751C64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G/SPS/N/AUS/600</w:t>
          </w:r>
          <w:bookmarkEnd w:id="1"/>
        </w:p>
      </w:tc>
    </w:tr>
    <w:tr w:rsidR="00E70740" w14:paraId="625657E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C620F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EA4499" w14:textId="139E1B57" w:rsidR="00ED54E0" w:rsidRPr="00EA4725" w:rsidRDefault="00751C64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9 September 2024</w:t>
          </w:r>
        </w:p>
      </w:tc>
    </w:tr>
    <w:tr w:rsidR="00E70740" w14:paraId="0101849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772D35" w14:textId="3616864A" w:rsidR="00ED54E0" w:rsidRPr="00EA4725" w:rsidRDefault="00751C64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5C2A1F">
            <w:rPr>
              <w:color w:val="FF0000"/>
              <w:szCs w:val="16"/>
            </w:rPr>
            <w:t>6204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0E207F" w14:textId="77777777" w:rsidR="00ED54E0" w:rsidRPr="00EA4725" w:rsidRDefault="00751C64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E70740" w14:paraId="553D181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48C0F8" w14:textId="54BB7809" w:rsidR="00ED54E0" w:rsidRPr="00EA4725" w:rsidRDefault="00751C64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1FA657" w14:textId="51B46F01" w:rsidR="00ED54E0" w:rsidRPr="00441372" w:rsidRDefault="00751C64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3D1AFD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CA23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AC2906" w:tentative="1">
      <w:start w:val="1"/>
      <w:numFmt w:val="lowerLetter"/>
      <w:lvlText w:val="%2."/>
      <w:lvlJc w:val="left"/>
      <w:pPr>
        <w:ind w:left="1080" w:hanging="360"/>
      </w:pPr>
    </w:lvl>
    <w:lvl w:ilvl="2" w:tplc="34A02AE8" w:tentative="1">
      <w:start w:val="1"/>
      <w:numFmt w:val="lowerRoman"/>
      <w:lvlText w:val="%3."/>
      <w:lvlJc w:val="right"/>
      <w:pPr>
        <w:ind w:left="1800" w:hanging="180"/>
      </w:pPr>
    </w:lvl>
    <w:lvl w:ilvl="3" w:tplc="74E02722" w:tentative="1">
      <w:start w:val="1"/>
      <w:numFmt w:val="decimal"/>
      <w:lvlText w:val="%4."/>
      <w:lvlJc w:val="left"/>
      <w:pPr>
        <w:ind w:left="2520" w:hanging="360"/>
      </w:pPr>
    </w:lvl>
    <w:lvl w:ilvl="4" w:tplc="8A9C1AB6" w:tentative="1">
      <w:start w:val="1"/>
      <w:numFmt w:val="lowerLetter"/>
      <w:lvlText w:val="%5."/>
      <w:lvlJc w:val="left"/>
      <w:pPr>
        <w:ind w:left="3240" w:hanging="360"/>
      </w:pPr>
    </w:lvl>
    <w:lvl w:ilvl="5" w:tplc="1480B5FA" w:tentative="1">
      <w:start w:val="1"/>
      <w:numFmt w:val="lowerRoman"/>
      <w:lvlText w:val="%6."/>
      <w:lvlJc w:val="right"/>
      <w:pPr>
        <w:ind w:left="3960" w:hanging="180"/>
      </w:pPr>
    </w:lvl>
    <w:lvl w:ilvl="6" w:tplc="BF3AA0D8" w:tentative="1">
      <w:start w:val="1"/>
      <w:numFmt w:val="decimal"/>
      <w:lvlText w:val="%7."/>
      <w:lvlJc w:val="left"/>
      <w:pPr>
        <w:ind w:left="4680" w:hanging="360"/>
      </w:pPr>
    </w:lvl>
    <w:lvl w:ilvl="7" w:tplc="0954390E" w:tentative="1">
      <w:start w:val="1"/>
      <w:numFmt w:val="lowerLetter"/>
      <w:lvlText w:val="%8."/>
      <w:lvlJc w:val="left"/>
      <w:pPr>
        <w:ind w:left="5400" w:hanging="360"/>
      </w:pPr>
    </w:lvl>
    <w:lvl w:ilvl="8" w:tplc="5302E4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3641164">
    <w:abstractNumId w:val="9"/>
  </w:num>
  <w:num w:numId="2" w16cid:durableId="579490398">
    <w:abstractNumId w:val="7"/>
  </w:num>
  <w:num w:numId="3" w16cid:durableId="30151750">
    <w:abstractNumId w:val="6"/>
  </w:num>
  <w:num w:numId="4" w16cid:durableId="2039429031">
    <w:abstractNumId w:val="5"/>
  </w:num>
  <w:num w:numId="5" w16cid:durableId="1739210518">
    <w:abstractNumId w:val="4"/>
  </w:num>
  <w:num w:numId="6" w16cid:durableId="475488402">
    <w:abstractNumId w:val="12"/>
  </w:num>
  <w:num w:numId="7" w16cid:durableId="1876188457">
    <w:abstractNumId w:val="11"/>
  </w:num>
  <w:num w:numId="8" w16cid:durableId="674722747">
    <w:abstractNumId w:val="10"/>
  </w:num>
  <w:num w:numId="9" w16cid:durableId="11005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3451921">
    <w:abstractNumId w:val="13"/>
  </w:num>
  <w:num w:numId="11" w16cid:durableId="1925412171">
    <w:abstractNumId w:val="8"/>
  </w:num>
  <w:num w:numId="12" w16cid:durableId="111216972">
    <w:abstractNumId w:val="3"/>
  </w:num>
  <w:num w:numId="13" w16cid:durableId="1548444840">
    <w:abstractNumId w:val="2"/>
  </w:num>
  <w:num w:numId="14" w16cid:durableId="398796872">
    <w:abstractNumId w:val="1"/>
  </w:num>
  <w:num w:numId="15" w16cid:durableId="163120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52B0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2A1F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1C64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437B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0740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93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con.agriculture.gov.au/BiconWeb4.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ontact@aff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ontact@aff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59508d8c-ba3f-4fd6-a707-72fe031513c0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BDFCE80-1E7C-4B24-9E85-73616C8316B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582</Words>
  <Characters>3318</Characters>
  <Application>Microsoft Office Word</Application>
  <DocSecurity>0</DocSecurity>
  <Lines>85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G/SPS/N/AUS/600</vt:lpwstr>
  </property>
  <property fmtid="{D5CDD505-2E9C-101B-9397-08002B2CF9AE}" pid="3" name="TitusGUID">
    <vt:lpwstr>59508d8c-ba3f-4fd6-a707-72fe031513c0</vt:lpwstr>
  </property>
  <property fmtid="{D5CDD505-2E9C-101B-9397-08002B2CF9AE}" pid="4" name="WTOCLASSIFICATION">
    <vt:lpwstr>WTO OFFICIAL</vt:lpwstr>
  </property>
</Properties>
</file>