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9E72D" w14:textId="77777777" w:rsidR="00AD0FDA" w:rsidRPr="00934B4C" w:rsidRDefault="002209D8" w:rsidP="00934B4C">
      <w:pPr>
        <w:pStyle w:val="Title"/>
        <w:rPr>
          <w:caps w:val="0"/>
          <w:kern w:val="0"/>
        </w:rPr>
      </w:pPr>
      <w:r w:rsidRPr="00934B4C">
        <w:rPr>
          <w:caps w:val="0"/>
          <w:kern w:val="0"/>
        </w:rPr>
        <w:t>NOTIFICATION</w:t>
      </w:r>
    </w:p>
    <w:p w14:paraId="0FE692B3" w14:textId="77777777" w:rsidR="00AD0FDA" w:rsidRPr="00934B4C" w:rsidRDefault="002209D8" w:rsidP="00934B4C">
      <w:pPr>
        <w:pStyle w:val="Title3"/>
      </w:pPr>
      <w:r w:rsidRPr="00934B4C">
        <w:t>Addendum</w:t>
      </w:r>
    </w:p>
    <w:p w14:paraId="1B969F7E" w14:textId="77777777" w:rsidR="007141CF" w:rsidRPr="00934B4C" w:rsidRDefault="002209D8" w:rsidP="00934B4C">
      <w:pPr>
        <w:spacing w:after="120"/>
      </w:pPr>
      <w:r w:rsidRPr="00934B4C">
        <w:t xml:space="preserve">The following communication, received on </w:t>
      </w:r>
      <w:bookmarkStart w:id="0" w:name="spsDateReception"/>
      <w:r w:rsidRPr="00934B4C">
        <w:t>25 June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7C715CAB" w14:textId="77777777" w:rsidR="00AD0FDA" w:rsidRPr="00934B4C" w:rsidRDefault="00AD0FDA" w:rsidP="00934B4C"/>
    <w:p w14:paraId="23FCF94B" w14:textId="77777777" w:rsidR="00AD0FDA" w:rsidRPr="00934B4C" w:rsidRDefault="002209D8" w:rsidP="00934B4C">
      <w:pPr>
        <w:jc w:val="center"/>
        <w:rPr>
          <w:b/>
        </w:rPr>
      </w:pPr>
      <w:r w:rsidRPr="00934B4C">
        <w:rPr>
          <w:b/>
        </w:rPr>
        <w:t>_______________</w:t>
      </w:r>
    </w:p>
    <w:p w14:paraId="3AF47EC0" w14:textId="77777777" w:rsidR="00AD0FDA" w:rsidRPr="00934B4C" w:rsidRDefault="00AD0FDA" w:rsidP="00934B4C"/>
    <w:p w14:paraId="50AF50A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36561" w14:paraId="3D7763F0" w14:textId="77777777" w:rsidTr="00D0271D">
        <w:tc>
          <w:tcPr>
            <w:tcW w:w="9242" w:type="dxa"/>
            <w:shd w:val="clear" w:color="auto" w:fill="auto"/>
          </w:tcPr>
          <w:p w14:paraId="70B7279B" w14:textId="77777777" w:rsidR="00AD0FDA" w:rsidRPr="00934B4C" w:rsidRDefault="002209D8" w:rsidP="00934B4C">
            <w:pPr>
              <w:spacing w:after="240"/>
              <w:rPr>
                <w:u w:val="single"/>
              </w:rPr>
            </w:pPr>
            <w:r w:rsidRPr="00934B4C">
              <w:rPr>
                <w:u w:val="single"/>
              </w:rPr>
              <w:t>Biosecurity Advice 2021-A02: Final update of non-salmonid marine finfish risk species lists for human consumption and baitfish</w:t>
            </w:r>
            <w:bookmarkStart w:id="4" w:name="spsTitle"/>
            <w:bookmarkEnd w:id="4"/>
          </w:p>
        </w:tc>
      </w:tr>
      <w:tr w:rsidR="00F36561" w14:paraId="36648E80" w14:textId="77777777" w:rsidTr="00D0271D">
        <w:tc>
          <w:tcPr>
            <w:tcW w:w="9242" w:type="dxa"/>
            <w:shd w:val="clear" w:color="auto" w:fill="auto"/>
          </w:tcPr>
          <w:p w14:paraId="2841C721" w14:textId="7F61916B" w:rsidR="00AD0FDA" w:rsidRPr="00934B4C" w:rsidRDefault="002209D8" w:rsidP="00934B4C">
            <w:pPr>
              <w:spacing w:after="240"/>
              <w:rPr>
                <w:u w:val="single"/>
              </w:rPr>
            </w:pPr>
            <w:r w:rsidRPr="00934B4C">
              <w:t>The Australian Government Department of Agriculture, Water and the Environment has published Biosecurity Advice 2021 A02 (</w:t>
            </w:r>
            <w:hyperlink r:id="rId7" w:tgtFrame="_blank" w:history="1">
              <w:r w:rsidRPr="00934B4C">
                <w:rPr>
                  <w:color w:val="0000FF"/>
                  <w:u w:val="single"/>
                </w:rPr>
                <w:t>https://www.agriculture.gov.au/biosecurity/risk-analysis/memos</w:t>
              </w:r>
            </w:hyperlink>
            <w:r w:rsidRPr="00934B4C">
              <w:t>) outlining final updates to the non-salmonid marine finfish risk species lists for human consumption and baitfish (risk species lists). The publication follows a stakeholder consultation period for the draft updates to the risk species lists as outlined in G/SPS/N/AUS/509.</w:t>
            </w:r>
          </w:p>
          <w:p w14:paraId="7E8107C3" w14:textId="77777777" w:rsidR="00F36561" w:rsidRPr="00934B4C" w:rsidRDefault="002209D8" w:rsidP="00934B4C">
            <w:pPr>
              <w:spacing w:after="240"/>
            </w:pPr>
            <w:r w:rsidRPr="00934B4C">
              <w:t>On 28 July 2021 the risk species lists on Australia's Biosecurity Import Conditions Database (BICON) will be updated, and the risk management approaches set out in the 1999 "Import Risk Analysis on Non-viable Salmonids and Non-salmonid Marine finfish" (1999 non-viable marine finfish IRA) will apply to the species added to each list.</w:t>
            </w:r>
          </w:p>
          <w:p w14:paraId="3713CEAF" w14:textId="77777777" w:rsidR="00F36561" w:rsidRPr="00934B4C" w:rsidRDefault="002209D8" w:rsidP="00934B4C">
            <w:pPr>
              <w:spacing w:after="240"/>
            </w:pPr>
            <w:r w:rsidRPr="00934B4C">
              <w:t>These risk species lists list species of finfish susceptible to pathogens of concern. The lists initially arose from the 1999 non-viable marine finfish IRA and can be found on the department's BICON database.</w:t>
            </w:r>
          </w:p>
          <w:p w14:paraId="0DECD962" w14:textId="77777777" w:rsidR="00F36561" w:rsidRPr="00934B4C" w:rsidRDefault="002209D8" w:rsidP="00934B4C">
            <w:pPr>
              <w:spacing w:after="240"/>
            </w:pPr>
            <w:r w:rsidRPr="00934B4C">
              <w:t>The risk species lists are being updated to ensure they are up to date and are effective at managing biosecurity risk and promote safe trade. Specifically, the update is being done to ensure that the risk species lists account for new information about species susceptibility.</w:t>
            </w:r>
          </w:p>
          <w:p w14:paraId="525C34DB" w14:textId="7FAADC6F" w:rsidR="00F36561" w:rsidRPr="00934B4C" w:rsidRDefault="002209D8" w:rsidP="00934B4C">
            <w:pPr>
              <w:spacing w:after="240"/>
            </w:pPr>
            <w:r w:rsidRPr="00934B4C">
              <w:t>The department carefully considered all stakeholder submissions received during the 90-day consultation period on the draft update to the risk species lists (released November 2020). The</w:t>
            </w:r>
            <w:r>
              <w:t> </w:t>
            </w:r>
            <w:r w:rsidRPr="00934B4C">
              <w:t>department has made changes to the update in response to stakeholder comments, which are listed in Biosecurity Advice 2021 A02.</w:t>
            </w:r>
            <w:bookmarkStart w:id="5" w:name="spsMeasure"/>
            <w:bookmarkEnd w:id="5"/>
          </w:p>
        </w:tc>
      </w:tr>
      <w:tr w:rsidR="00F36561" w14:paraId="18747B46" w14:textId="77777777" w:rsidTr="00D0271D">
        <w:tc>
          <w:tcPr>
            <w:tcW w:w="9242" w:type="dxa"/>
            <w:shd w:val="clear" w:color="auto" w:fill="auto"/>
          </w:tcPr>
          <w:p w14:paraId="4ABB8F47" w14:textId="77777777" w:rsidR="00AD0FDA" w:rsidRPr="00934B4C" w:rsidRDefault="002209D8" w:rsidP="00934B4C">
            <w:pPr>
              <w:spacing w:after="240"/>
              <w:rPr>
                <w:b/>
              </w:rPr>
            </w:pPr>
            <w:r w:rsidRPr="00934B4C">
              <w:rPr>
                <w:b/>
              </w:rPr>
              <w:t>This addendum concerns a:</w:t>
            </w:r>
          </w:p>
        </w:tc>
      </w:tr>
      <w:tr w:rsidR="00F36561" w14:paraId="5E55528B" w14:textId="77777777" w:rsidTr="00D0271D">
        <w:tc>
          <w:tcPr>
            <w:tcW w:w="9242" w:type="dxa"/>
            <w:shd w:val="clear" w:color="auto" w:fill="auto"/>
          </w:tcPr>
          <w:p w14:paraId="47A9F629" w14:textId="77777777" w:rsidR="00AD0FDA" w:rsidRPr="00934B4C" w:rsidRDefault="002209D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F36561" w14:paraId="332CE75B" w14:textId="77777777" w:rsidTr="00D0271D">
        <w:tc>
          <w:tcPr>
            <w:tcW w:w="9242" w:type="dxa"/>
            <w:shd w:val="clear" w:color="auto" w:fill="auto"/>
          </w:tcPr>
          <w:p w14:paraId="0A4C7B90" w14:textId="77777777" w:rsidR="00AD0FDA" w:rsidRPr="00934B4C" w:rsidRDefault="002209D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36561" w14:paraId="0C623E01" w14:textId="77777777" w:rsidTr="00D0271D">
        <w:tc>
          <w:tcPr>
            <w:tcW w:w="9242" w:type="dxa"/>
            <w:shd w:val="clear" w:color="auto" w:fill="auto"/>
          </w:tcPr>
          <w:p w14:paraId="5CB44FB2" w14:textId="77777777" w:rsidR="00AD0FDA" w:rsidRPr="00934B4C" w:rsidRDefault="002209D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36561" w14:paraId="5827C199" w14:textId="77777777" w:rsidTr="00D0271D">
        <w:tc>
          <w:tcPr>
            <w:tcW w:w="9242" w:type="dxa"/>
            <w:shd w:val="clear" w:color="auto" w:fill="auto"/>
          </w:tcPr>
          <w:p w14:paraId="2FF153C7" w14:textId="77777777" w:rsidR="00AD0FDA" w:rsidRPr="00934B4C" w:rsidRDefault="002209D8" w:rsidP="00934B4C">
            <w:pPr>
              <w:ind w:left="1440" w:hanging="873"/>
            </w:pPr>
            <w:r w:rsidRPr="00934B4C">
              <w:t>[ ]</w:t>
            </w:r>
            <w:bookmarkStart w:id="9" w:name="spsWithdraw"/>
            <w:bookmarkEnd w:id="9"/>
            <w:r w:rsidRPr="00934B4C">
              <w:tab/>
              <w:t>Withdrawal of proposed regulation</w:t>
            </w:r>
          </w:p>
        </w:tc>
      </w:tr>
      <w:tr w:rsidR="00F36561" w14:paraId="57FAA227" w14:textId="77777777" w:rsidTr="00D0271D">
        <w:tc>
          <w:tcPr>
            <w:tcW w:w="9242" w:type="dxa"/>
            <w:shd w:val="clear" w:color="auto" w:fill="auto"/>
          </w:tcPr>
          <w:p w14:paraId="083AEF4A" w14:textId="77777777" w:rsidR="00AD0FDA" w:rsidRPr="00934B4C" w:rsidRDefault="002209D8" w:rsidP="00934B4C">
            <w:pPr>
              <w:ind w:left="1440" w:hanging="873"/>
            </w:pPr>
            <w:r w:rsidRPr="00934B4C">
              <w:t>[ ]</w:t>
            </w:r>
            <w:bookmarkStart w:id="10" w:name="spsModificationDate"/>
            <w:bookmarkEnd w:id="10"/>
            <w:r w:rsidRPr="00934B4C">
              <w:tab/>
              <w:t>Change in proposed date of adoption, publication or date of entry into force</w:t>
            </w:r>
          </w:p>
        </w:tc>
      </w:tr>
      <w:tr w:rsidR="00F36561" w14:paraId="35057F1D" w14:textId="77777777" w:rsidTr="00D0271D">
        <w:tc>
          <w:tcPr>
            <w:tcW w:w="9242" w:type="dxa"/>
            <w:shd w:val="clear" w:color="auto" w:fill="auto"/>
          </w:tcPr>
          <w:p w14:paraId="452B9BD1" w14:textId="77777777" w:rsidR="00AD0FDA" w:rsidRPr="00934B4C" w:rsidRDefault="002209D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36561" w14:paraId="6AF4A26C" w14:textId="77777777" w:rsidTr="00D0271D">
        <w:tc>
          <w:tcPr>
            <w:tcW w:w="9242" w:type="dxa"/>
            <w:shd w:val="clear" w:color="auto" w:fill="auto"/>
          </w:tcPr>
          <w:p w14:paraId="2EEA3B60" w14:textId="77777777" w:rsidR="00AD0FDA" w:rsidRPr="00934B4C" w:rsidRDefault="002209D8" w:rsidP="002209D8">
            <w:pPr>
              <w:keepNext/>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36561" w14:paraId="39233044" w14:textId="77777777" w:rsidTr="00D0271D">
        <w:tc>
          <w:tcPr>
            <w:tcW w:w="9242" w:type="dxa"/>
            <w:shd w:val="clear" w:color="auto" w:fill="auto"/>
          </w:tcPr>
          <w:p w14:paraId="4607ED30" w14:textId="77777777" w:rsidR="00AD0FDA" w:rsidRPr="00934B4C" w:rsidRDefault="002209D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 - Stakeholder consultation period is complete.</w:t>
            </w:r>
            <w:bookmarkEnd w:id="15"/>
          </w:p>
        </w:tc>
      </w:tr>
      <w:tr w:rsidR="00F36561" w14:paraId="042FA221" w14:textId="77777777" w:rsidTr="00D0271D">
        <w:tc>
          <w:tcPr>
            <w:tcW w:w="9242" w:type="dxa"/>
            <w:shd w:val="clear" w:color="auto" w:fill="auto"/>
          </w:tcPr>
          <w:p w14:paraId="15FF74C7" w14:textId="77777777" w:rsidR="00AD0FDA" w:rsidRPr="00934B4C" w:rsidRDefault="002209D8"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36561" w:rsidRPr="002209D8" w14:paraId="4E5023ED" w14:textId="77777777" w:rsidTr="00D0271D">
        <w:tc>
          <w:tcPr>
            <w:tcW w:w="9242" w:type="dxa"/>
            <w:shd w:val="clear" w:color="auto" w:fill="auto"/>
          </w:tcPr>
          <w:p w14:paraId="326B896E" w14:textId="77777777" w:rsidR="00AD0FDA" w:rsidRPr="00934B4C" w:rsidRDefault="002209D8" w:rsidP="00934B4C">
            <w:r w:rsidRPr="00934B4C">
              <w:t>The Australian SPS Notification Authority</w:t>
            </w:r>
          </w:p>
          <w:p w14:paraId="628418B3" w14:textId="77777777" w:rsidR="00F36561" w:rsidRPr="00934B4C" w:rsidRDefault="002209D8" w:rsidP="00934B4C">
            <w:r w:rsidRPr="00934B4C">
              <w:t>GPO Box 858</w:t>
            </w:r>
          </w:p>
          <w:p w14:paraId="00B47FC5" w14:textId="77777777" w:rsidR="00F36561" w:rsidRPr="002209D8" w:rsidRDefault="002209D8" w:rsidP="00934B4C">
            <w:pPr>
              <w:rPr>
                <w:lang w:val="es-ES"/>
              </w:rPr>
            </w:pPr>
            <w:r w:rsidRPr="002209D8">
              <w:rPr>
                <w:lang w:val="es-ES"/>
              </w:rPr>
              <w:t>Canberra ACT 2601, Australia</w:t>
            </w:r>
          </w:p>
          <w:p w14:paraId="27965BE5" w14:textId="77777777" w:rsidR="00F36561" w:rsidRPr="002209D8" w:rsidRDefault="002209D8" w:rsidP="00934B4C">
            <w:pPr>
              <w:spacing w:after="240"/>
              <w:rPr>
                <w:lang w:val="es-ES"/>
              </w:rPr>
            </w:pPr>
            <w:r w:rsidRPr="002209D8">
              <w:rPr>
                <w:lang w:val="es-ES"/>
              </w:rPr>
              <w:t>E-mail: sps.contact@agriculture.gov.au</w:t>
            </w:r>
            <w:bookmarkStart w:id="18" w:name="spsCommentAddress"/>
            <w:bookmarkEnd w:id="18"/>
            <w:r w:rsidRPr="002209D8">
              <w:rPr>
                <w:lang w:val="es-ES"/>
              </w:rPr>
              <w:t xml:space="preserve"> </w:t>
            </w:r>
          </w:p>
        </w:tc>
      </w:tr>
      <w:tr w:rsidR="00F36561" w14:paraId="70373B98" w14:textId="77777777" w:rsidTr="00D0271D">
        <w:tc>
          <w:tcPr>
            <w:tcW w:w="9242" w:type="dxa"/>
            <w:shd w:val="clear" w:color="auto" w:fill="auto"/>
          </w:tcPr>
          <w:p w14:paraId="737F283A" w14:textId="77777777" w:rsidR="00AD0FDA" w:rsidRPr="00934B4C" w:rsidRDefault="002209D8"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36561" w:rsidRPr="002209D8" w14:paraId="570F7BEC" w14:textId="77777777" w:rsidTr="00D0271D">
        <w:tc>
          <w:tcPr>
            <w:tcW w:w="9242" w:type="dxa"/>
            <w:shd w:val="clear" w:color="auto" w:fill="auto"/>
          </w:tcPr>
          <w:p w14:paraId="11F6203F" w14:textId="77777777" w:rsidR="00AD0FDA" w:rsidRPr="00934B4C" w:rsidRDefault="002209D8" w:rsidP="00934B4C">
            <w:r w:rsidRPr="00934B4C">
              <w:t>The Australian SPS Notification Authority</w:t>
            </w:r>
          </w:p>
          <w:p w14:paraId="2A3FC543" w14:textId="77777777" w:rsidR="00F36561" w:rsidRPr="00934B4C" w:rsidRDefault="002209D8" w:rsidP="00934B4C">
            <w:r w:rsidRPr="00934B4C">
              <w:t>GPO Box 858</w:t>
            </w:r>
          </w:p>
          <w:p w14:paraId="6B7F73E7" w14:textId="77777777" w:rsidR="00F36561" w:rsidRPr="002209D8" w:rsidRDefault="002209D8" w:rsidP="00934B4C">
            <w:pPr>
              <w:rPr>
                <w:lang w:val="es-ES"/>
              </w:rPr>
            </w:pPr>
            <w:r w:rsidRPr="002209D8">
              <w:rPr>
                <w:lang w:val="es-ES"/>
              </w:rPr>
              <w:t>Canberra ACT 2601, Australia</w:t>
            </w:r>
          </w:p>
          <w:p w14:paraId="138E5996" w14:textId="77777777" w:rsidR="00F36561" w:rsidRPr="002209D8" w:rsidRDefault="002209D8" w:rsidP="00934B4C">
            <w:pPr>
              <w:spacing w:after="240"/>
              <w:rPr>
                <w:lang w:val="es-ES"/>
              </w:rPr>
            </w:pPr>
            <w:r w:rsidRPr="002209D8">
              <w:rPr>
                <w:lang w:val="es-ES"/>
              </w:rPr>
              <w:t>E-mail: sps.contact@agriculture.gov.au</w:t>
            </w:r>
            <w:bookmarkStart w:id="21" w:name="spsTextSupplierAddress"/>
            <w:bookmarkEnd w:id="21"/>
            <w:r w:rsidRPr="002209D8">
              <w:rPr>
                <w:lang w:val="es-ES"/>
              </w:rPr>
              <w:t xml:space="preserve"> </w:t>
            </w:r>
          </w:p>
        </w:tc>
      </w:tr>
    </w:tbl>
    <w:p w14:paraId="081201ED" w14:textId="77777777" w:rsidR="00AD0FDA" w:rsidRPr="002209D8" w:rsidRDefault="00AD0FDA" w:rsidP="00934B4C">
      <w:pPr>
        <w:rPr>
          <w:lang w:val="es-ES"/>
        </w:rPr>
      </w:pPr>
    </w:p>
    <w:p w14:paraId="35E097DF" w14:textId="77777777" w:rsidR="00AD0FDA" w:rsidRPr="00934B4C" w:rsidRDefault="002209D8" w:rsidP="00934B4C">
      <w:pPr>
        <w:jc w:val="center"/>
        <w:rPr>
          <w:b/>
        </w:rPr>
      </w:pPr>
      <w:r w:rsidRPr="00934B4C">
        <w:rPr>
          <w:b/>
        </w:rPr>
        <w:t>__________</w:t>
      </w:r>
    </w:p>
    <w:sectPr w:rsidR="00AD0FDA" w:rsidRPr="00934B4C" w:rsidSect="002209D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EF4FA" w14:textId="77777777" w:rsidR="00591002" w:rsidRDefault="002209D8">
      <w:r>
        <w:separator/>
      </w:r>
    </w:p>
  </w:endnote>
  <w:endnote w:type="continuationSeparator" w:id="0">
    <w:p w14:paraId="4E677328" w14:textId="77777777" w:rsidR="00591002" w:rsidRDefault="0022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5FD71" w14:textId="2A47F57B" w:rsidR="00AD0FDA" w:rsidRPr="002209D8" w:rsidRDefault="002209D8" w:rsidP="002209D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2B24C" w14:textId="4E1C909A" w:rsidR="00AD0FDA" w:rsidRPr="002209D8" w:rsidRDefault="002209D8" w:rsidP="002209D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1FE18" w14:textId="77777777" w:rsidR="009A1BA8" w:rsidRPr="00934B4C" w:rsidRDefault="002209D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F1763" w14:textId="77777777" w:rsidR="00591002" w:rsidRDefault="002209D8">
      <w:r>
        <w:separator/>
      </w:r>
    </w:p>
  </w:footnote>
  <w:footnote w:type="continuationSeparator" w:id="0">
    <w:p w14:paraId="41E9C365" w14:textId="77777777" w:rsidR="00591002" w:rsidRDefault="00220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DDB72" w14:textId="77777777" w:rsidR="002209D8" w:rsidRPr="002209D8" w:rsidRDefault="002209D8" w:rsidP="002209D8">
    <w:pPr>
      <w:pStyle w:val="Header"/>
      <w:pBdr>
        <w:bottom w:val="single" w:sz="4" w:space="1" w:color="auto"/>
      </w:pBdr>
      <w:tabs>
        <w:tab w:val="clear" w:pos="4513"/>
        <w:tab w:val="clear" w:pos="9027"/>
      </w:tabs>
      <w:jc w:val="center"/>
    </w:pPr>
    <w:r w:rsidRPr="002209D8">
      <w:t>G/SPS/N/AUS/509/Add.1</w:t>
    </w:r>
  </w:p>
  <w:p w14:paraId="55F05108" w14:textId="77777777" w:rsidR="002209D8" w:rsidRPr="002209D8" w:rsidRDefault="002209D8" w:rsidP="002209D8">
    <w:pPr>
      <w:pStyle w:val="Header"/>
      <w:pBdr>
        <w:bottom w:val="single" w:sz="4" w:space="1" w:color="auto"/>
      </w:pBdr>
      <w:tabs>
        <w:tab w:val="clear" w:pos="4513"/>
        <w:tab w:val="clear" w:pos="9027"/>
      </w:tabs>
      <w:jc w:val="center"/>
    </w:pPr>
  </w:p>
  <w:p w14:paraId="30C2CEFE" w14:textId="3F485BA3" w:rsidR="002209D8" w:rsidRPr="002209D8" w:rsidRDefault="002209D8" w:rsidP="002209D8">
    <w:pPr>
      <w:pStyle w:val="Header"/>
      <w:pBdr>
        <w:bottom w:val="single" w:sz="4" w:space="1" w:color="auto"/>
      </w:pBdr>
      <w:tabs>
        <w:tab w:val="clear" w:pos="4513"/>
        <w:tab w:val="clear" w:pos="9027"/>
      </w:tabs>
      <w:jc w:val="center"/>
    </w:pPr>
    <w:r w:rsidRPr="002209D8">
      <w:t xml:space="preserve">- </w:t>
    </w:r>
    <w:r w:rsidRPr="002209D8">
      <w:fldChar w:fldCharType="begin"/>
    </w:r>
    <w:r w:rsidRPr="002209D8">
      <w:instrText xml:space="preserve"> PAGE </w:instrText>
    </w:r>
    <w:r w:rsidRPr="002209D8">
      <w:fldChar w:fldCharType="separate"/>
    </w:r>
    <w:r w:rsidRPr="002209D8">
      <w:rPr>
        <w:noProof/>
      </w:rPr>
      <w:t>1</w:t>
    </w:r>
    <w:r w:rsidRPr="002209D8">
      <w:fldChar w:fldCharType="end"/>
    </w:r>
    <w:r w:rsidRPr="002209D8">
      <w:t xml:space="preserve"> -</w:t>
    </w:r>
  </w:p>
  <w:p w14:paraId="622063AC" w14:textId="6E32DFDB" w:rsidR="00AD0FDA" w:rsidRPr="002209D8" w:rsidRDefault="00AD0FDA" w:rsidP="002209D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5305" w14:textId="77777777" w:rsidR="002209D8" w:rsidRPr="002209D8" w:rsidRDefault="002209D8" w:rsidP="002209D8">
    <w:pPr>
      <w:pStyle w:val="Header"/>
      <w:pBdr>
        <w:bottom w:val="single" w:sz="4" w:space="1" w:color="auto"/>
      </w:pBdr>
      <w:tabs>
        <w:tab w:val="clear" w:pos="4513"/>
        <w:tab w:val="clear" w:pos="9027"/>
      </w:tabs>
      <w:jc w:val="center"/>
    </w:pPr>
    <w:r w:rsidRPr="002209D8">
      <w:t>G/SPS/N/AUS/509/Add.1</w:t>
    </w:r>
  </w:p>
  <w:p w14:paraId="353931A9" w14:textId="77777777" w:rsidR="002209D8" w:rsidRPr="002209D8" w:rsidRDefault="002209D8" w:rsidP="002209D8">
    <w:pPr>
      <w:pStyle w:val="Header"/>
      <w:pBdr>
        <w:bottom w:val="single" w:sz="4" w:space="1" w:color="auto"/>
      </w:pBdr>
      <w:tabs>
        <w:tab w:val="clear" w:pos="4513"/>
        <w:tab w:val="clear" w:pos="9027"/>
      </w:tabs>
      <w:jc w:val="center"/>
    </w:pPr>
  </w:p>
  <w:p w14:paraId="370A314D" w14:textId="3902A322" w:rsidR="002209D8" w:rsidRPr="002209D8" w:rsidRDefault="002209D8" w:rsidP="002209D8">
    <w:pPr>
      <w:pStyle w:val="Header"/>
      <w:pBdr>
        <w:bottom w:val="single" w:sz="4" w:space="1" w:color="auto"/>
      </w:pBdr>
      <w:tabs>
        <w:tab w:val="clear" w:pos="4513"/>
        <w:tab w:val="clear" w:pos="9027"/>
      </w:tabs>
      <w:jc w:val="center"/>
    </w:pPr>
    <w:r w:rsidRPr="002209D8">
      <w:t xml:space="preserve">- </w:t>
    </w:r>
    <w:r w:rsidRPr="002209D8">
      <w:fldChar w:fldCharType="begin"/>
    </w:r>
    <w:r w:rsidRPr="002209D8">
      <w:instrText xml:space="preserve"> PAGE </w:instrText>
    </w:r>
    <w:r w:rsidRPr="002209D8">
      <w:fldChar w:fldCharType="separate"/>
    </w:r>
    <w:r w:rsidRPr="002209D8">
      <w:rPr>
        <w:noProof/>
      </w:rPr>
      <w:t>2</w:t>
    </w:r>
    <w:r w:rsidRPr="002209D8">
      <w:fldChar w:fldCharType="end"/>
    </w:r>
    <w:r w:rsidRPr="002209D8">
      <w:t xml:space="preserve"> -</w:t>
    </w:r>
  </w:p>
  <w:p w14:paraId="248070CC" w14:textId="25A14614" w:rsidR="00AD0FDA" w:rsidRPr="002209D8" w:rsidRDefault="00AD0FDA" w:rsidP="002209D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6561" w14:paraId="03DED77C" w14:textId="77777777" w:rsidTr="00B13A58">
      <w:trPr>
        <w:trHeight w:val="240"/>
        <w:jc w:val="center"/>
      </w:trPr>
      <w:tc>
        <w:tcPr>
          <w:tcW w:w="3794" w:type="dxa"/>
          <w:shd w:val="clear" w:color="auto" w:fill="FFFFFF"/>
          <w:tcMar>
            <w:left w:w="108" w:type="dxa"/>
            <w:right w:w="108" w:type="dxa"/>
          </w:tcMar>
          <w:vAlign w:val="center"/>
        </w:tcPr>
        <w:p w14:paraId="15FDA37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E740489" w14:textId="60CDDC51" w:rsidR="00ED54E0" w:rsidRPr="00AD0FDA" w:rsidRDefault="002209D8" w:rsidP="0081481D">
          <w:pPr>
            <w:jc w:val="right"/>
            <w:rPr>
              <w:b/>
              <w:color w:val="FF0000"/>
              <w:szCs w:val="16"/>
            </w:rPr>
          </w:pPr>
          <w:r>
            <w:rPr>
              <w:b/>
              <w:color w:val="FF0000"/>
              <w:szCs w:val="16"/>
            </w:rPr>
            <w:t xml:space="preserve"> </w:t>
          </w:r>
        </w:p>
      </w:tc>
    </w:tr>
    <w:bookmarkEnd w:id="22"/>
    <w:tr w:rsidR="00F36561" w14:paraId="32711CB8" w14:textId="77777777" w:rsidTr="00B13A58">
      <w:trPr>
        <w:trHeight w:val="213"/>
        <w:jc w:val="center"/>
      </w:trPr>
      <w:tc>
        <w:tcPr>
          <w:tcW w:w="3794" w:type="dxa"/>
          <w:vMerge w:val="restart"/>
          <w:shd w:val="clear" w:color="auto" w:fill="FFFFFF"/>
          <w:tcMar>
            <w:left w:w="0" w:type="dxa"/>
            <w:right w:w="0" w:type="dxa"/>
          </w:tcMar>
        </w:tcPr>
        <w:p w14:paraId="16FD701D" w14:textId="77777777" w:rsidR="00ED54E0" w:rsidRPr="00AD0FDA" w:rsidRDefault="002209D8" w:rsidP="0081481D">
          <w:pPr>
            <w:jc w:val="left"/>
          </w:pPr>
          <w:r>
            <w:rPr>
              <w:noProof/>
              <w:lang w:eastAsia="en-GB"/>
            </w:rPr>
            <w:drawing>
              <wp:inline distT="0" distB="0" distL="0" distR="0" wp14:anchorId="72405746" wp14:editId="2961100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785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C2C7A1" w14:textId="77777777" w:rsidR="00ED54E0" w:rsidRPr="00AD0FDA" w:rsidRDefault="00ED54E0" w:rsidP="0081481D">
          <w:pPr>
            <w:jc w:val="right"/>
            <w:rPr>
              <w:b/>
              <w:szCs w:val="16"/>
            </w:rPr>
          </w:pPr>
        </w:p>
      </w:tc>
    </w:tr>
    <w:tr w:rsidR="00F36561" w14:paraId="69376857" w14:textId="77777777" w:rsidTr="00B13A58">
      <w:trPr>
        <w:trHeight w:val="868"/>
        <w:jc w:val="center"/>
      </w:trPr>
      <w:tc>
        <w:tcPr>
          <w:tcW w:w="3794" w:type="dxa"/>
          <w:vMerge/>
          <w:shd w:val="clear" w:color="auto" w:fill="FFFFFF"/>
          <w:tcMar>
            <w:left w:w="108" w:type="dxa"/>
            <w:right w:w="108" w:type="dxa"/>
          </w:tcMar>
        </w:tcPr>
        <w:p w14:paraId="38677F4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D7AB78F" w14:textId="77777777" w:rsidR="002209D8" w:rsidRDefault="002209D8" w:rsidP="0081481D">
          <w:pPr>
            <w:jc w:val="right"/>
            <w:rPr>
              <w:b/>
              <w:szCs w:val="16"/>
            </w:rPr>
          </w:pPr>
          <w:bookmarkStart w:id="23" w:name="bmkSymbols"/>
          <w:r>
            <w:rPr>
              <w:b/>
              <w:szCs w:val="16"/>
            </w:rPr>
            <w:t>G/SPS/N/AUS/509/Add.1</w:t>
          </w:r>
        </w:p>
        <w:bookmarkEnd w:id="23"/>
        <w:p w14:paraId="758ACF16" w14:textId="4076828A" w:rsidR="00AD0FDA" w:rsidRPr="00934B4C" w:rsidRDefault="00AD0FDA" w:rsidP="0081481D">
          <w:pPr>
            <w:jc w:val="right"/>
            <w:rPr>
              <w:b/>
              <w:szCs w:val="16"/>
            </w:rPr>
          </w:pPr>
        </w:p>
      </w:tc>
    </w:tr>
    <w:tr w:rsidR="00F36561" w14:paraId="5C790D83" w14:textId="77777777" w:rsidTr="00B13A58">
      <w:trPr>
        <w:trHeight w:val="240"/>
        <w:jc w:val="center"/>
      </w:trPr>
      <w:tc>
        <w:tcPr>
          <w:tcW w:w="3794" w:type="dxa"/>
          <w:vMerge/>
          <w:shd w:val="clear" w:color="auto" w:fill="FFFFFF"/>
          <w:tcMar>
            <w:left w:w="108" w:type="dxa"/>
            <w:right w:w="108" w:type="dxa"/>
          </w:tcMar>
          <w:vAlign w:val="center"/>
        </w:tcPr>
        <w:p w14:paraId="0DAABA6F" w14:textId="77777777" w:rsidR="00ED54E0" w:rsidRPr="00AD0FDA" w:rsidRDefault="00ED54E0" w:rsidP="0081481D"/>
      </w:tc>
      <w:tc>
        <w:tcPr>
          <w:tcW w:w="5448" w:type="dxa"/>
          <w:gridSpan w:val="2"/>
          <w:shd w:val="clear" w:color="auto" w:fill="FFFFFF"/>
          <w:tcMar>
            <w:left w:w="108" w:type="dxa"/>
            <w:right w:w="108" w:type="dxa"/>
          </w:tcMar>
          <w:vAlign w:val="center"/>
        </w:tcPr>
        <w:p w14:paraId="69BEEC38" w14:textId="4C2C7039" w:rsidR="00ED54E0" w:rsidRPr="00AD0FDA" w:rsidRDefault="00DE19FD" w:rsidP="0081481D">
          <w:pPr>
            <w:jc w:val="right"/>
            <w:rPr>
              <w:szCs w:val="16"/>
            </w:rPr>
          </w:pPr>
          <w:bookmarkStart w:id="24" w:name="bmkDate"/>
          <w:bookmarkStart w:id="25" w:name="spsDateDistribution"/>
          <w:bookmarkEnd w:id="24"/>
          <w:bookmarkEnd w:id="25"/>
          <w:r>
            <w:rPr>
              <w:szCs w:val="16"/>
            </w:rPr>
            <w:t>25 June 2021</w:t>
          </w:r>
        </w:p>
      </w:tc>
    </w:tr>
    <w:tr w:rsidR="00F36561" w14:paraId="63A4AAD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084D62" w14:textId="4B994C48" w:rsidR="00ED54E0" w:rsidRPr="00AD0FDA" w:rsidRDefault="002209D8" w:rsidP="0081481D">
          <w:pPr>
            <w:jc w:val="left"/>
            <w:rPr>
              <w:b/>
            </w:rPr>
          </w:pPr>
          <w:bookmarkStart w:id="26" w:name="bmkSerial"/>
          <w:r w:rsidRPr="00934B4C">
            <w:rPr>
              <w:color w:val="FF0000"/>
              <w:szCs w:val="16"/>
            </w:rPr>
            <w:t>(</w:t>
          </w:r>
          <w:bookmarkStart w:id="27" w:name="spsSerialNumber"/>
          <w:bookmarkEnd w:id="27"/>
          <w:r w:rsidR="00DE19FD">
            <w:rPr>
              <w:color w:val="FF0000"/>
              <w:szCs w:val="16"/>
            </w:rPr>
            <w:t>21-</w:t>
          </w:r>
          <w:r w:rsidR="00EB066A">
            <w:rPr>
              <w:color w:val="FF0000"/>
              <w:szCs w:val="16"/>
            </w:rPr>
            <w:t>5145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88D6690" w14:textId="77777777" w:rsidR="00ED54E0" w:rsidRPr="00AD0FDA" w:rsidRDefault="002209D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F36561" w14:paraId="54CB227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3A856C" w14:textId="42DB0985" w:rsidR="00ED54E0" w:rsidRPr="00AD0FDA" w:rsidRDefault="002209D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31D441F" w14:textId="37EAC96C" w:rsidR="00ED54E0" w:rsidRPr="00934B4C" w:rsidRDefault="002209D8" w:rsidP="00F342EB">
          <w:pPr>
            <w:jc w:val="right"/>
            <w:rPr>
              <w:bCs/>
              <w:szCs w:val="18"/>
            </w:rPr>
          </w:pPr>
          <w:bookmarkStart w:id="30" w:name="bmkLanguage"/>
          <w:r>
            <w:rPr>
              <w:bCs/>
              <w:szCs w:val="18"/>
            </w:rPr>
            <w:t>Original: English</w:t>
          </w:r>
          <w:bookmarkEnd w:id="30"/>
        </w:p>
      </w:tc>
    </w:tr>
  </w:tbl>
  <w:p w14:paraId="0FF61AD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D00BBC2">
      <w:start w:val="1"/>
      <w:numFmt w:val="decimal"/>
      <w:pStyle w:val="SummaryText"/>
      <w:lvlText w:val="%1."/>
      <w:lvlJc w:val="left"/>
      <w:pPr>
        <w:ind w:left="360" w:hanging="360"/>
      </w:pPr>
    </w:lvl>
    <w:lvl w:ilvl="1" w:tplc="B4941450" w:tentative="1">
      <w:start w:val="1"/>
      <w:numFmt w:val="lowerLetter"/>
      <w:lvlText w:val="%2."/>
      <w:lvlJc w:val="left"/>
      <w:pPr>
        <w:ind w:left="1080" w:hanging="360"/>
      </w:pPr>
    </w:lvl>
    <w:lvl w:ilvl="2" w:tplc="7E4EECB8" w:tentative="1">
      <w:start w:val="1"/>
      <w:numFmt w:val="lowerRoman"/>
      <w:lvlText w:val="%3."/>
      <w:lvlJc w:val="right"/>
      <w:pPr>
        <w:ind w:left="1800" w:hanging="180"/>
      </w:pPr>
    </w:lvl>
    <w:lvl w:ilvl="3" w:tplc="F6A25314" w:tentative="1">
      <w:start w:val="1"/>
      <w:numFmt w:val="decimal"/>
      <w:lvlText w:val="%4."/>
      <w:lvlJc w:val="left"/>
      <w:pPr>
        <w:ind w:left="2520" w:hanging="360"/>
      </w:pPr>
    </w:lvl>
    <w:lvl w:ilvl="4" w:tplc="9DC03D7E" w:tentative="1">
      <w:start w:val="1"/>
      <w:numFmt w:val="lowerLetter"/>
      <w:lvlText w:val="%5."/>
      <w:lvlJc w:val="left"/>
      <w:pPr>
        <w:ind w:left="3240" w:hanging="360"/>
      </w:pPr>
    </w:lvl>
    <w:lvl w:ilvl="5" w:tplc="65FE3F3E" w:tentative="1">
      <w:start w:val="1"/>
      <w:numFmt w:val="lowerRoman"/>
      <w:lvlText w:val="%6."/>
      <w:lvlJc w:val="right"/>
      <w:pPr>
        <w:ind w:left="3960" w:hanging="180"/>
      </w:pPr>
    </w:lvl>
    <w:lvl w:ilvl="6" w:tplc="8D3C9C86" w:tentative="1">
      <w:start w:val="1"/>
      <w:numFmt w:val="decimal"/>
      <w:lvlText w:val="%7."/>
      <w:lvlJc w:val="left"/>
      <w:pPr>
        <w:ind w:left="4680" w:hanging="360"/>
      </w:pPr>
    </w:lvl>
    <w:lvl w:ilvl="7" w:tplc="6172BBFA" w:tentative="1">
      <w:start w:val="1"/>
      <w:numFmt w:val="lowerLetter"/>
      <w:lvlText w:val="%8."/>
      <w:lvlJc w:val="left"/>
      <w:pPr>
        <w:ind w:left="5400" w:hanging="360"/>
      </w:pPr>
    </w:lvl>
    <w:lvl w:ilvl="8" w:tplc="1DA80D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209D8"/>
    <w:rsid w:val="00233408"/>
    <w:rsid w:val="0027067B"/>
    <w:rsid w:val="002F1872"/>
    <w:rsid w:val="00312AB5"/>
    <w:rsid w:val="00350C33"/>
    <w:rsid w:val="003572B4"/>
    <w:rsid w:val="00361102"/>
    <w:rsid w:val="00366F84"/>
    <w:rsid w:val="00467032"/>
    <w:rsid w:val="0046754A"/>
    <w:rsid w:val="004F203A"/>
    <w:rsid w:val="005336B8"/>
    <w:rsid w:val="00547B5F"/>
    <w:rsid w:val="00591002"/>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19FD"/>
    <w:rsid w:val="00DE50DB"/>
    <w:rsid w:val="00DF6AE1"/>
    <w:rsid w:val="00E34FE3"/>
    <w:rsid w:val="00E46FD5"/>
    <w:rsid w:val="00E544BB"/>
    <w:rsid w:val="00E56545"/>
    <w:rsid w:val="00EA5D4F"/>
    <w:rsid w:val="00EB066A"/>
    <w:rsid w:val="00EB6C56"/>
    <w:rsid w:val="00ED54E0"/>
    <w:rsid w:val="00EF29E8"/>
    <w:rsid w:val="00F32397"/>
    <w:rsid w:val="00F342EB"/>
    <w:rsid w:val="00F36561"/>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7C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griculture.gov.au/biosecurity/risk-analysis/memo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2021-06-25T09:12:00Z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76f74458-843b-4a2f-8c5d-63e9c67f711a</vt:lpwstr>
  </property>
  <property fmtid="{D5CDD505-2E9C-101B-9397-08002B2CF9AE}" pid="3" name="Symbol1">
    <vt:lpwstr>G/SPS/N/AUS/509/Add.1</vt:lpwstr>
  </property>
  <property fmtid="{D5CDD505-2E9C-101B-9397-08002B2CF9AE}" pid="4" name="WTOCLASSIFICATION">
    <vt:lpwstr>WTO OFFICIAL</vt:lpwstr>
  </property>
</Properties>
</file>