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C58CA" w14:textId="77777777" w:rsidR="00EA4725" w:rsidRPr="00441372" w:rsidRDefault="00F05295"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268B2" w14:paraId="417C267B" w14:textId="77777777" w:rsidTr="00F3021D">
        <w:tc>
          <w:tcPr>
            <w:tcW w:w="707" w:type="dxa"/>
            <w:tcBorders>
              <w:bottom w:val="single" w:sz="6" w:space="0" w:color="auto"/>
            </w:tcBorders>
            <w:shd w:val="clear" w:color="auto" w:fill="auto"/>
          </w:tcPr>
          <w:p w14:paraId="7186FC18" w14:textId="77777777" w:rsidR="00EA4725" w:rsidRPr="00441372" w:rsidRDefault="00F05295" w:rsidP="00441372">
            <w:pPr>
              <w:spacing w:before="120" w:after="120"/>
              <w:jc w:val="left"/>
            </w:pPr>
            <w:r w:rsidRPr="00441372">
              <w:rPr>
                <w:b/>
              </w:rPr>
              <w:t>1.</w:t>
            </w:r>
          </w:p>
        </w:tc>
        <w:tc>
          <w:tcPr>
            <w:tcW w:w="8320" w:type="dxa"/>
            <w:tcBorders>
              <w:bottom w:val="single" w:sz="6" w:space="0" w:color="auto"/>
            </w:tcBorders>
            <w:shd w:val="clear" w:color="auto" w:fill="auto"/>
          </w:tcPr>
          <w:p w14:paraId="62822632" w14:textId="77777777" w:rsidR="00EA4725" w:rsidRPr="00441372" w:rsidRDefault="00F05295"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Australia</w:t>
            </w:r>
            <w:bookmarkEnd w:id="2"/>
          </w:p>
          <w:p w14:paraId="36003849" w14:textId="77777777" w:rsidR="00EA4725" w:rsidRPr="00441372" w:rsidRDefault="00F05295"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7268B2" w14:paraId="6FAB028C" w14:textId="77777777" w:rsidTr="00F3021D">
        <w:tc>
          <w:tcPr>
            <w:tcW w:w="707" w:type="dxa"/>
            <w:tcBorders>
              <w:top w:val="single" w:sz="6" w:space="0" w:color="auto"/>
              <w:bottom w:val="single" w:sz="6" w:space="0" w:color="auto"/>
            </w:tcBorders>
            <w:shd w:val="clear" w:color="auto" w:fill="auto"/>
          </w:tcPr>
          <w:p w14:paraId="52DD0DFB" w14:textId="77777777" w:rsidR="00EA4725" w:rsidRPr="00441372" w:rsidRDefault="00F0529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56E3319" w14:textId="77777777" w:rsidR="00EA4725" w:rsidRPr="00441372" w:rsidRDefault="00F05295" w:rsidP="00441372">
            <w:pPr>
              <w:spacing w:before="120" w:after="120"/>
            </w:pPr>
            <w:bookmarkStart w:id="5" w:name="X_SPS_Reg_2A"/>
            <w:r w:rsidRPr="00441372">
              <w:rPr>
                <w:b/>
              </w:rPr>
              <w:t>Agency responsible</w:t>
            </w:r>
            <w:bookmarkEnd w:id="5"/>
            <w:r w:rsidRPr="00441372">
              <w:rPr>
                <w:b/>
              </w:rPr>
              <w:t>:</w:t>
            </w:r>
            <w:r w:rsidRPr="0065690F">
              <w:t xml:space="preserve"> Australian Government Department of Agriculture, Water and the Environment</w:t>
            </w:r>
            <w:bookmarkStart w:id="6" w:name="sps2a"/>
            <w:bookmarkEnd w:id="6"/>
          </w:p>
        </w:tc>
      </w:tr>
      <w:tr w:rsidR="007268B2" w14:paraId="08242B78" w14:textId="77777777" w:rsidTr="00F3021D">
        <w:tc>
          <w:tcPr>
            <w:tcW w:w="707" w:type="dxa"/>
            <w:tcBorders>
              <w:top w:val="single" w:sz="6" w:space="0" w:color="auto"/>
              <w:bottom w:val="single" w:sz="6" w:space="0" w:color="auto"/>
            </w:tcBorders>
            <w:shd w:val="clear" w:color="auto" w:fill="auto"/>
          </w:tcPr>
          <w:p w14:paraId="0E8DA51B" w14:textId="77777777" w:rsidR="00EA4725" w:rsidRPr="00441372" w:rsidRDefault="00F0529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B03B42E" w14:textId="77777777" w:rsidR="00EA4725" w:rsidRPr="00441372" w:rsidRDefault="00F05295"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w:t>
            </w:r>
            <w:proofErr w:type="spellStart"/>
            <w:proofErr w:type="gramStart"/>
            <w:r w:rsidRPr="0065690F">
              <w:t>Non viable</w:t>
            </w:r>
            <w:proofErr w:type="spellEnd"/>
            <w:proofErr w:type="gramEnd"/>
            <w:r w:rsidRPr="0065690F">
              <w:t>, non-salmonid marine finfish for human consumption and for use as bait.</w:t>
            </w:r>
            <w:bookmarkStart w:id="8" w:name="sps3a"/>
            <w:bookmarkEnd w:id="8"/>
          </w:p>
        </w:tc>
      </w:tr>
      <w:tr w:rsidR="007268B2" w14:paraId="4A5D19ED" w14:textId="77777777" w:rsidTr="00F3021D">
        <w:tc>
          <w:tcPr>
            <w:tcW w:w="707" w:type="dxa"/>
            <w:tcBorders>
              <w:top w:val="single" w:sz="6" w:space="0" w:color="auto"/>
              <w:bottom w:val="single" w:sz="6" w:space="0" w:color="auto"/>
            </w:tcBorders>
            <w:shd w:val="clear" w:color="auto" w:fill="auto"/>
          </w:tcPr>
          <w:p w14:paraId="6EA45DA7" w14:textId="77777777" w:rsidR="00EA4725" w:rsidRPr="00441372" w:rsidRDefault="00F0529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2A9BF50" w14:textId="77777777" w:rsidR="00EA4725" w:rsidRPr="00441372" w:rsidRDefault="00F05295"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351D2C6A" w14:textId="77777777" w:rsidR="00EA4725" w:rsidRPr="00441372" w:rsidRDefault="00F05295"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B3DBBDE" w14:textId="77777777" w:rsidR="00EA4725" w:rsidRPr="00441372" w:rsidRDefault="00F05295"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7268B2" w14:paraId="392823F3" w14:textId="77777777" w:rsidTr="00F3021D">
        <w:tc>
          <w:tcPr>
            <w:tcW w:w="707" w:type="dxa"/>
            <w:tcBorders>
              <w:top w:val="single" w:sz="6" w:space="0" w:color="auto"/>
              <w:bottom w:val="single" w:sz="6" w:space="0" w:color="auto"/>
            </w:tcBorders>
            <w:shd w:val="clear" w:color="auto" w:fill="auto"/>
          </w:tcPr>
          <w:p w14:paraId="70B8709C" w14:textId="77777777" w:rsidR="00EA4725" w:rsidRPr="00441372" w:rsidRDefault="00F0529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EC516DE" w14:textId="77777777" w:rsidR="00EA4725" w:rsidRPr="00441372" w:rsidRDefault="00F05295" w:rsidP="00441372">
            <w:pPr>
              <w:spacing w:before="120" w:after="120"/>
            </w:pPr>
            <w:bookmarkStart w:id="16" w:name="X_SPS_Reg_5A"/>
            <w:r w:rsidRPr="00441372">
              <w:rPr>
                <w:b/>
              </w:rPr>
              <w:t>Title of the notified document</w:t>
            </w:r>
            <w:bookmarkEnd w:id="16"/>
            <w:r w:rsidRPr="00441372">
              <w:rPr>
                <w:b/>
              </w:rPr>
              <w:t>:</w:t>
            </w:r>
            <w:r w:rsidRPr="0065690F">
              <w:t xml:space="preserve"> Biosecurity Advice 2020-A07 Draft update of non-salmonid marine finfish risk species lists for human consumption and </w:t>
            </w:r>
            <w:proofErr w:type="gramStart"/>
            <w:r w:rsidRPr="0065690F">
              <w:t>baitfish.</w:t>
            </w:r>
            <w:bookmarkStart w:id="17" w:name="sps5a"/>
            <w:bookmarkEnd w:id="17"/>
            <w:r w:rsidR="007E510C" w:rsidRPr="00441372">
              <w:t>.</w:t>
            </w:r>
            <w:proofErr w:type="gramEnd"/>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27</w:t>
            </w:r>
            <w:bookmarkEnd w:id="21"/>
          </w:p>
          <w:p w14:paraId="1A0B28C7" w14:textId="77777777" w:rsidR="00EA4725" w:rsidRPr="00441372" w:rsidRDefault="00341360" w:rsidP="00441372">
            <w:pPr>
              <w:spacing w:after="120"/>
            </w:pPr>
            <w:hyperlink r:id="rId7" w:tgtFrame="_blank" w:history="1">
              <w:r w:rsidR="00F05295" w:rsidRPr="00441372">
                <w:rPr>
                  <w:color w:val="0000FF"/>
                  <w:u w:val="single"/>
                </w:rPr>
                <w:t>https://www.agriculture.gov.au/biosecurity/risk-analysis/memos</w:t>
              </w:r>
            </w:hyperlink>
            <w:bookmarkStart w:id="22" w:name="sps5d"/>
            <w:bookmarkEnd w:id="22"/>
          </w:p>
        </w:tc>
      </w:tr>
      <w:tr w:rsidR="007268B2" w14:paraId="2B9DE57A" w14:textId="77777777" w:rsidTr="00F3021D">
        <w:tc>
          <w:tcPr>
            <w:tcW w:w="707" w:type="dxa"/>
            <w:tcBorders>
              <w:top w:val="single" w:sz="6" w:space="0" w:color="auto"/>
              <w:bottom w:val="single" w:sz="6" w:space="0" w:color="auto"/>
            </w:tcBorders>
            <w:shd w:val="clear" w:color="auto" w:fill="auto"/>
          </w:tcPr>
          <w:p w14:paraId="53F7E9F5" w14:textId="77777777" w:rsidR="00EA4725" w:rsidRPr="00441372" w:rsidRDefault="00F0529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8D73D2F" w14:textId="77777777" w:rsidR="007026A2" w:rsidRDefault="00F05295" w:rsidP="00441372">
            <w:pPr>
              <w:spacing w:before="120" w:after="120"/>
            </w:pPr>
            <w:bookmarkStart w:id="23" w:name="X_SPS_Reg_6A"/>
            <w:r w:rsidRPr="00441372">
              <w:rPr>
                <w:b/>
              </w:rPr>
              <w:t>Description of content</w:t>
            </w:r>
            <w:bookmarkEnd w:id="23"/>
            <w:r w:rsidRPr="00441372">
              <w:rPr>
                <w:b/>
              </w:rPr>
              <w:t>:</w:t>
            </w:r>
          </w:p>
          <w:p w14:paraId="24532478" w14:textId="77777777" w:rsidR="00EA4725" w:rsidRPr="00441372" w:rsidRDefault="00F05295" w:rsidP="00441372">
            <w:pPr>
              <w:spacing w:before="120" w:after="120"/>
            </w:pPr>
            <w:r w:rsidRPr="0065690F">
              <w:t>As set out in the Biosecurity Advice (</w:t>
            </w:r>
            <w:hyperlink r:id="rId8" w:history="1">
              <w:r w:rsidRPr="0065690F">
                <w:rPr>
                  <w:color w:val="0000FF"/>
                  <w:u w:val="single"/>
                </w:rPr>
                <w:t>https://www.agriculture.gov.au/biosecurity/risk-analysis/memos</w:t>
              </w:r>
            </w:hyperlink>
            <w:r w:rsidRPr="0065690F">
              <w:t>) stakeholders are asked to comment on the draft update of the non-salmonid marine finfish risk species lists for human consumption and baitfish (risk species lists).</w:t>
            </w:r>
          </w:p>
          <w:p w14:paraId="24AAD4C1" w14:textId="77777777" w:rsidR="007268B2" w:rsidRPr="0065690F" w:rsidRDefault="00F05295" w:rsidP="00441372">
            <w:pPr>
              <w:spacing w:after="120"/>
            </w:pPr>
            <w:r w:rsidRPr="0065690F">
              <w:t xml:space="preserve">These lists of finfish susceptible to pathogens of concern arose from the </w:t>
            </w:r>
            <w:hyperlink r:id="rId9" w:history="1">
              <w:r w:rsidRPr="0065690F">
                <w:rPr>
                  <w:color w:val="0000FF"/>
                  <w:u w:val="single"/>
                </w:rPr>
                <w:t>"Import Risk Analysis on Non-viable Salmonids and Non-salmonid Marine finfish"</w:t>
              </w:r>
            </w:hyperlink>
            <w:r w:rsidRPr="0065690F">
              <w:t xml:space="preserve"> (1999 non-viable marine finfish IRA) and can be found on the Department of Agriculture, Water and the Environment's Biosecurity Import Conditions System (BICON).</w:t>
            </w:r>
          </w:p>
          <w:p w14:paraId="48B0BCB1" w14:textId="77777777" w:rsidR="007268B2" w:rsidRPr="0065690F" w:rsidRDefault="00F05295" w:rsidP="00441372">
            <w:pPr>
              <w:spacing w:after="120"/>
            </w:pPr>
            <w:r w:rsidRPr="0065690F">
              <w:t>The Department of Agriculture, Water and the Environment (the department) has also developed a procedure (the procedure) outlining how decisions were made to recognise a species of finfish as susceptible to infection with a pathogen of concern.</w:t>
            </w:r>
          </w:p>
          <w:p w14:paraId="3F439E34" w14:textId="77777777" w:rsidR="007268B2" w:rsidRPr="0065690F" w:rsidRDefault="00F05295" w:rsidP="00441372">
            <w:pPr>
              <w:spacing w:after="120"/>
            </w:pPr>
            <w:r w:rsidRPr="0065690F">
              <w:t xml:space="preserve">The department has released both the procedure, and the outcomes of the review for a </w:t>
            </w:r>
            <w:proofErr w:type="gramStart"/>
            <w:r w:rsidRPr="0065690F">
              <w:t>90 day</w:t>
            </w:r>
            <w:proofErr w:type="gramEnd"/>
            <w:r w:rsidRPr="0065690F">
              <w:t xml:space="preserve"> consultation period.</w:t>
            </w:r>
          </w:p>
          <w:p w14:paraId="20190ACF" w14:textId="77777777" w:rsidR="007268B2" w:rsidRPr="0065690F" w:rsidRDefault="00F05295" w:rsidP="00441372">
            <w:pPr>
              <w:spacing w:after="120"/>
            </w:pPr>
            <w:r w:rsidRPr="0065690F">
              <w:t>This review was initiated to ensure that the risk lists are up to date to ensure they are effective at managing biosecurity risk and promote safe trade. Specifically, the review aimed to ensure that the risk species lists accounted for new information about species susceptibility since the risk lists were published in 1999.</w:t>
            </w:r>
          </w:p>
          <w:p w14:paraId="7BC05979" w14:textId="77777777" w:rsidR="007268B2" w:rsidRPr="0065690F" w:rsidRDefault="00F05295" w:rsidP="00441372">
            <w:pPr>
              <w:spacing w:after="120"/>
            </w:pPr>
            <w:r w:rsidRPr="0065690F">
              <w:t>The department proposes that finfish species identified in the review as susceptible to infection with a disease of concern to Australia, continue to be permitted import into Australia, subject to compliance with the risk management approaches set out in the 1999 non-viable marine finfish IRA and specified in BICON.</w:t>
            </w:r>
          </w:p>
          <w:p w14:paraId="1D357297" w14:textId="77777777" w:rsidR="007268B2" w:rsidRPr="0065690F" w:rsidRDefault="00F05295" w:rsidP="00441372">
            <w:pPr>
              <w:spacing w:after="120"/>
            </w:pPr>
            <w:r w:rsidRPr="0065690F">
              <w:lastRenderedPageBreak/>
              <w:t>Stakeholders are invited to provide comments on the outcomes of the review, and the procedure by 29 January 2020.</w:t>
            </w:r>
          </w:p>
          <w:p w14:paraId="2679D99B" w14:textId="77777777" w:rsidR="007268B2" w:rsidRPr="0065690F" w:rsidRDefault="00F05295" w:rsidP="00441372">
            <w:pPr>
              <w:spacing w:after="120"/>
            </w:pPr>
            <w:r w:rsidRPr="0065690F">
              <w:t>The department will carefully consider all submissions before preparing the final report.</w:t>
            </w:r>
            <w:bookmarkStart w:id="24" w:name="sps6a"/>
            <w:bookmarkEnd w:id="24"/>
          </w:p>
        </w:tc>
      </w:tr>
      <w:tr w:rsidR="007268B2" w14:paraId="5F1F1F68" w14:textId="77777777" w:rsidTr="00F3021D">
        <w:tc>
          <w:tcPr>
            <w:tcW w:w="707" w:type="dxa"/>
            <w:tcBorders>
              <w:top w:val="single" w:sz="6" w:space="0" w:color="auto"/>
              <w:bottom w:val="single" w:sz="6" w:space="0" w:color="auto"/>
            </w:tcBorders>
            <w:shd w:val="clear" w:color="auto" w:fill="auto"/>
          </w:tcPr>
          <w:p w14:paraId="63794ED0" w14:textId="77777777" w:rsidR="00EA4725" w:rsidRPr="00441372" w:rsidRDefault="00F05295"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FD16511" w14:textId="77777777" w:rsidR="00EA4725" w:rsidRPr="00441372" w:rsidRDefault="00F05295" w:rsidP="00441372">
            <w:pPr>
              <w:spacing w:before="120" w:after="120"/>
            </w:pPr>
            <w:bookmarkStart w:id="25" w:name="X_SPS_Reg_7A"/>
            <w:r w:rsidRPr="00441372">
              <w:rPr>
                <w:b/>
              </w:rPr>
              <w:t>Objective and rationale</w:t>
            </w:r>
            <w:bookmarkEnd w:id="25"/>
            <w:r w:rsidRPr="00441372">
              <w:rPr>
                <w:b/>
              </w:rPr>
              <w:t xml:space="preserve">: </w:t>
            </w:r>
            <w:proofErr w:type="gramStart"/>
            <w:r w:rsidRPr="00441372">
              <w:rPr>
                <w:b/>
              </w:rPr>
              <w:t>[ ]</w:t>
            </w:r>
            <w:bookmarkStart w:id="26" w:name="sps7a"/>
            <w:bookmarkEnd w:id="26"/>
            <w:proofErr w:type="gramEnd"/>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7268B2" w14:paraId="1D5526E8" w14:textId="77777777" w:rsidTr="00F3021D">
        <w:tc>
          <w:tcPr>
            <w:tcW w:w="707" w:type="dxa"/>
            <w:tcBorders>
              <w:top w:val="single" w:sz="6" w:space="0" w:color="auto"/>
              <w:bottom w:val="single" w:sz="6" w:space="0" w:color="auto"/>
            </w:tcBorders>
            <w:shd w:val="clear" w:color="auto" w:fill="auto"/>
          </w:tcPr>
          <w:p w14:paraId="4804B7A4" w14:textId="77777777" w:rsidR="00EA4725" w:rsidRPr="00441372" w:rsidRDefault="00F0529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805E6C4" w14:textId="77777777" w:rsidR="00EA4725" w:rsidRPr="00441372" w:rsidRDefault="00F05295"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1572E564" w14:textId="77777777" w:rsidR="00EA4725" w:rsidRPr="00441372" w:rsidRDefault="00F05295" w:rsidP="00441372">
            <w:pPr>
              <w:spacing w:after="120"/>
              <w:ind w:left="720" w:hanging="720"/>
            </w:pPr>
            <w:proofErr w:type="gramStart"/>
            <w:r w:rsidRPr="00441372">
              <w:rPr>
                <w:b/>
              </w:rPr>
              <w:t>[ ]</w:t>
            </w:r>
            <w:bookmarkStart w:id="38" w:name="sps8a"/>
            <w:bookmarkEnd w:id="38"/>
            <w:proofErr w:type="gramEnd"/>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73D6EE4A" w14:textId="77777777" w:rsidR="00EA4725" w:rsidRPr="00441372" w:rsidRDefault="00F05295" w:rsidP="00441372">
            <w:pPr>
              <w:spacing w:after="120"/>
              <w:ind w:left="720" w:hanging="720"/>
              <w:rPr>
                <w:b/>
              </w:rPr>
            </w:pPr>
            <w:r w:rsidRPr="00441372">
              <w:rPr>
                <w:b/>
              </w:rPr>
              <w:t>[</w:t>
            </w:r>
            <w:bookmarkStart w:id="41" w:name="sps8b"/>
            <w:r w:rsidRPr="00441372">
              <w:rPr>
                <w:b/>
              </w:rPr>
              <w:t>X</w:t>
            </w:r>
            <w:bookmarkEnd w:id="41"/>
            <w:r w:rsidRPr="00441372">
              <w:rPr>
                <w:b/>
              </w:rPr>
              <w:t>]</w:t>
            </w:r>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r w:rsidRPr="0065690F">
              <w:t>Aquatic Animal Health Code, Chapter 1.5 and Manual of Diagnostic Tests of Aquatic Animals, Section 2.3.</w:t>
            </w:r>
            <w:bookmarkEnd w:id="43"/>
          </w:p>
          <w:p w14:paraId="1780793B" w14:textId="77777777" w:rsidR="00EA4725" w:rsidRPr="00441372" w:rsidRDefault="00F05295"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6B79916" w14:textId="77777777" w:rsidR="00EA4725" w:rsidRPr="00441372" w:rsidRDefault="00F05295"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3C78B3DD" w14:textId="77777777" w:rsidR="00EA4725" w:rsidRPr="00441372" w:rsidRDefault="00F05295"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D98FB13" w14:textId="77777777" w:rsidR="00EA4725" w:rsidRPr="00441372" w:rsidRDefault="00F05295"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70E50747" w14:textId="77777777" w:rsidR="00EA4725" w:rsidRPr="00441372" w:rsidRDefault="00F05295"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7268B2" w14:paraId="2FCFF293" w14:textId="77777777" w:rsidTr="00F3021D">
        <w:tc>
          <w:tcPr>
            <w:tcW w:w="707" w:type="dxa"/>
            <w:tcBorders>
              <w:top w:val="single" w:sz="6" w:space="0" w:color="auto"/>
              <w:bottom w:val="single" w:sz="6" w:space="0" w:color="auto"/>
            </w:tcBorders>
            <w:shd w:val="clear" w:color="auto" w:fill="auto"/>
          </w:tcPr>
          <w:p w14:paraId="66C24C59" w14:textId="77777777" w:rsidR="00EA4725" w:rsidRPr="00441372" w:rsidRDefault="00F0529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6F7E9C5" w14:textId="77777777" w:rsidR="00EA4725" w:rsidRPr="00441372" w:rsidRDefault="00F05295" w:rsidP="00441372">
            <w:pPr>
              <w:spacing w:before="120" w:after="120"/>
            </w:pPr>
            <w:bookmarkStart w:id="56" w:name="X_SPS_Reg_9A"/>
            <w:r w:rsidRPr="00441372">
              <w:rPr>
                <w:b/>
              </w:rPr>
              <w:t>Other relevant documents and language(s) in which these are available</w:t>
            </w:r>
            <w:bookmarkEnd w:id="56"/>
            <w:r w:rsidRPr="00441372">
              <w:rPr>
                <w:b/>
              </w:rPr>
              <w:t>:</w:t>
            </w:r>
            <w:bookmarkStart w:id="57" w:name="sps9a"/>
            <w:bookmarkStart w:id="58" w:name="sps9b"/>
            <w:bookmarkEnd w:id="57"/>
            <w:bookmarkEnd w:id="58"/>
          </w:p>
        </w:tc>
      </w:tr>
      <w:tr w:rsidR="007268B2" w14:paraId="326585C9" w14:textId="77777777" w:rsidTr="00F3021D">
        <w:tc>
          <w:tcPr>
            <w:tcW w:w="707" w:type="dxa"/>
            <w:tcBorders>
              <w:top w:val="single" w:sz="6" w:space="0" w:color="auto"/>
              <w:bottom w:val="single" w:sz="6" w:space="0" w:color="auto"/>
            </w:tcBorders>
            <w:shd w:val="clear" w:color="auto" w:fill="auto"/>
          </w:tcPr>
          <w:p w14:paraId="5799BA3B" w14:textId="77777777" w:rsidR="00EA4725" w:rsidRPr="00441372" w:rsidRDefault="00F0529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F8A588D" w14:textId="77777777" w:rsidR="00EA4725" w:rsidRPr="00441372" w:rsidRDefault="00F05295"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1 June 2021</w:t>
            </w:r>
            <w:bookmarkStart w:id="60" w:name="sps10a"/>
            <w:bookmarkEnd w:id="60"/>
          </w:p>
          <w:p w14:paraId="39740160" w14:textId="77777777" w:rsidR="00EA4725" w:rsidRPr="00441372" w:rsidRDefault="00F05295"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1 March 2021</w:t>
            </w:r>
            <w:bookmarkStart w:id="62" w:name="sps10bisa"/>
            <w:bookmarkEnd w:id="62"/>
          </w:p>
        </w:tc>
      </w:tr>
      <w:tr w:rsidR="007268B2" w14:paraId="7D6285D1" w14:textId="77777777" w:rsidTr="00F3021D">
        <w:tc>
          <w:tcPr>
            <w:tcW w:w="707" w:type="dxa"/>
            <w:tcBorders>
              <w:top w:val="single" w:sz="6" w:space="0" w:color="auto"/>
              <w:bottom w:val="single" w:sz="6" w:space="0" w:color="auto"/>
            </w:tcBorders>
            <w:shd w:val="clear" w:color="auto" w:fill="auto"/>
          </w:tcPr>
          <w:p w14:paraId="7BCA358D" w14:textId="77777777" w:rsidR="00EA4725" w:rsidRPr="00441372" w:rsidRDefault="00F0529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77551A5" w14:textId="77777777" w:rsidR="00EA4725" w:rsidRPr="00441372" w:rsidRDefault="00F05295"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1 June 2021</w:t>
            </w:r>
            <w:bookmarkStart w:id="66" w:name="sps11a"/>
            <w:bookmarkEnd w:id="66"/>
          </w:p>
          <w:p w14:paraId="0AC9DE51" w14:textId="77777777" w:rsidR="00EA4725" w:rsidRPr="00441372" w:rsidRDefault="00F05295"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7268B2" w14:paraId="7C1AA4ED" w14:textId="77777777" w:rsidTr="00F3021D">
        <w:tc>
          <w:tcPr>
            <w:tcW w:w="707" w:type="dxa"/>
            <w:tcBorders>
              <w:top w:val="single" w:sz="6" w:space="0" w:color="auto"/>
              <w:bottom w:val="single" w:sz="6" w:space="0" w:color="auto"/>
            </w:tcBorders>
            <w:shd w:val="clear" w:color="auto" w:fill="auto"/>
          </w:tcPr>
          <w:p w14:paraId="47B48C33" w14:textId="77777777" w:rsidR="00EA4725" w:rsidRPr="00441372" w:rsidRDefault="00F0529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473624E" w14:textId="77777777" w:rsidR="00EA4725" w:rsidRPr="00441372" w:rsidRDefault="00F05295"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Ninety days from the date of circulation of the notification.</w:t>
            </w:r>
            <w:bookmarkEnd w:id="73"/>
          </w:p>
          <w:p w14:paraId="098F4C1E" w14:textId="77777777" w:rsidR="00EA4725" w:rsidRPr="00441372" w:rsidRDefault="00F05295"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xml:space="preserve">, </w:t>
            </w:r>
            <w:proofErr w:type="gramStart"/>
            <w:r w:rsidRPr="00441372">
              <w:rPr>
                <w:b/>
              </w:rPr>
              <w:t>[ ]</w:t>
            </w:r>
            <w:bookmarkStart w:id="77" w:name="sps12c"/>
            <w:bookmarkEnd w:id="77"/>
            <w:proofErr w:type="gramEnd"/>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5967BF16" w14:textId="77777777" w:rsidR="007268B2" w:rsidRPr="0065690F" w:rsidRDefault="00F05295" w:rsidP="00441372">
            <w:pPr>
              <w:spacing w:after="120"/>
            </w:pPr>
            <w:r w:rsidRPr="0065690F">
              <w:t xml:space="preserve">Department of Agriculture, Water and the Environment at </w:t>
            </w:r>
            <w:hyperlink r:id="rId10" w:history="1">
              <w:r w:rsidRPr="00BD70D6">
                <w:rPr>
                  <w:rStyle w:val="Hyperlink"/>
                </w:rPr>
                <w:t>aquaticbiosecurity@agriculture.gov</w:t>
              </w:r>
            </w:hyperlink>
            <w:r>
              <w:t xml:space="preserve"> </w:t>
            </w:r>
            <w:r w:rsidRPr="0065690F">
              <w:t xml:space="preserve">au or through </w:t>
            </w:r>
            <w:hyperlink r:id="rId11" w:tgtFrame="_blank" w:history="1">
              <w:r w:rsidRPr="0065690F">
                <w:rPr>
                  <w:color w:val="0000FF"/>
                  <w:u w:val="single"/>
                </w:rPr>
                <w:t>https://haveyoursay.awe.gov.au/</w:t>
              </w:r>
            </w:hyperlink>
            <w:r w:rsidRPr="0065690F">
              <w:t>.</w:t>
            </w:r>
            <w:bookmarkStart w:id="80" w:name="sps12d"/>
            <w:bookmarkEnd w:id="80"/>
          </w:p>
        </w:tc>
      </w:tr>
      <w:tr w:rsidR="007268B2" w14:paraId="7C33B2F2" w14:textId="77777777" w:rsidTr="00F3021D">
        <w:tc>
          <w:tcPr>
            <w:tcW w:w="707" w:type="dxa"/>
            <w:tcBorders>
              <w:top w:val="single" w:sz="6" w:space="0" w:color="auto"/>
            </w:tcBorders>
            <w:shd w:val="clear" w:color="auto" w:fill="auto"/>
          </w:tcPr>
          <w:p w14:paraId="2536148E" w14:textId="77777777" w:rsidR="00EA4725" w:rsidRPr="00441372" w:rsidRDefault="00F0529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6BF5A30" w14:textId="77777777" w:rsidR="00EA4725" w:rsidRPr="00441372" w:rsidRDefault="00F05295"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xml:space="preserve">, </w:t>
            </w:r>
            <w:proofErr w:type="gramStart"/>
            <w:r w:rsidRPr="00441372">
              <w:rPr>
                <w:b/>
              </w:rPr>
              <w:t>[ ]</w:t>
            </w:r>
            <w:bookmarkStart w:id="84" w:name="sps13b"/>
            <w:bookmarkEnd w:id="84"/>
            <w:proofErr w:type="gramEnd"/>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5F3ABAC" w14:textId="77777777" w:rsidR="00EA4725" w:rsidRPr="0065690F" w:rsidRDefault="00F05295" w:rsidP="00F3021D">
            <w:pPr>
              <w:keepNext/>
              <w:keepLines/>
              <w:rPr>
                <w:bCs/>
              </w:rPr>
            </w:pPr>
            <w:r w:rsidRPr="0065690F">
              <w:rPr>
                <w:bCs/>
              </w:rPr>
              <w:t>The Australian SPS Notification Authority</w:t>
            </w:r>
          </w:p>
          <w:p w14:paraId="400D9CDB" w14:textId="77777777" w:rsidR="00EA4725" w:rsidRPr="0065690F" w:rsidRDefault="00F05295" w:rsidP="00F3021D">
            <w:pPr>
              <w:keepNext/>
              <w:keepLines/>
              <w:rPr>
                <w:bCs/>
              </w:rPr>
            </w:pPr>
            <w:r w:rsidRPr="0065690F">
              <w:rPr>
                <w:bCs/>
              </w:rPr>
              <w:t>GPO Box 858</w:t>
            </w:r>
          </w:p>
          <w:p w14:paraId="65476050" w14:textId="77777777" w:rsidR="00EA4725" w:rsidRPr="0065690F" w:rsidRDefault="00F05295" w:rsidP="00F3021D">
            <w:pPr>
              <w:keepNext/>
              <w:keepLines/>
              <w:rPr>
                <w:bCs/>
              </w:rPr>
            </w:pPr>
            <w:r w:rsidRPr="0065690F">
              <w:rPr>
                <w:bCs/>
              </w:rPr>
              <w:t>Canberra ACT 2601, Australia</w:t>
            </w:r>
          </w:p>
          <w:p w14:paraId="7E46C655" w14:textId="77777777" w:rsidR="00EA4725" w:rsidRPr="0065690F" w:rsidRDefault="00F05295" w:rsidP="00F3021D">
            <w:pPr>
              <w:keepNext/>
              <w:keepLines/>
              <w:spacing w:after="120"/>
              <w:rPr>
                <w:bCs/>
              </w:rPr>
            </w:pPr>
            <w:r w:rsidRPr="0065690F">
              <w:rPr>
                <w:bCs/>
              </w:rPr>
              <w:t xml:space="preserve">Email: </w:t>
            </w:r>
            <w:hyperlink r:id="rId12" w:history="1">
              <w:r w:rsidRPr="00BD70D6">
                <w:rPr>
                  <w:rStyle w:val="Hyperlink"/>
                  <w:bCs/>
                </w:rPr>
                <w:t>sps.contact@agriculture.gov.au</w:t>
              </w:r>
            </w:hyperlink>
            <w:bookmarkStart w:id="87" w:name="sps13c"/>
            <w:bookmarkEnd w:id="87"/>
            <w:r>
              <w:rPr>
                <w:bCs/>
              </w:rPr>
              <w:t xml:space="preserve"> </w:t>
            </w:r>
          </w:p>
        </w:tc>
      </w:tr>
    </w:tbl>
    <w:p w14:paraId="6664E8B8" w14:textId="77777777" w:rsidR="007141CF" w:rsidRPr="00441372" w:rsidRDefault="007141CF" w:rsidP="00441372"/>
    <w:sectPr w:rsidR="007141CF" w:rsidRPr="00441372" w:rsidSect="007026A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24D3" w14:textId="77777777" w:rsidR="00C928AE" w:rsidRDefault="00F05295">
      <w:r>
        <w:separator/>
      </w:r>
    </w:p>
  </w:endnote>
  <w:endnote w:type="continuationSeparator" w:id="0">
    <w:p w14:paraId="577F9175" w14:textId="77777777" w:rsidR="00C928AE" w:rsidRDefault="00F0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BE517" w14:textId="77777777" w:rsidR="00EA4725" w:rsidRPr="007026A2" w:rsidRDefault="007026A2" w:rsidP="007026A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C7BDE" w14:textId="77777777" w:rsidR="00EA4725" w:rsidRPr="007026A2" w:rsidRDefault="007026A2" w:rsidP="007026A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8143" w14:textId="77777777" w:rsidR="00C863EB" w:rsidRPr="00441372" w:rsidRDefault="00F0529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89AC2" w14:textId="77777777" w:rsidR="00C928AE" w:rsidRDefault="00F05295">
      <w:r>
        <w:separator/>
      </w:r>
    </w:p>
  </w:footnote>
  <w:footnote w:type="continuationSeparator" w:id="0">
    <w:p w14:paraId="544927F9" w14:textId="77777777" w:rsidR="00C928AE" w:rsidRDefault="00F0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704BD" w14:textId="77777777" w:rsidR="007026A2" w:rsidRPr="007026A2" w:rsidRDefault="007026A2" w:rsidP="007026A2">
    <w:pPr>
      <w:pStyle w:val="Header"/>
      <w:pBdr>
        <w:bottom w:val="single" w:sz="4" w:space="1" w:color="auto"/>
      </w:pBdr>
      <w:tabs>
        <w:tab w:val="clear" w:pos="4513"/>
        <w:tab w:val="clear" w:pos="9027"/>
      </w:tabs>
      <w:jc w:val="center"/>
    </w:pPr>
    <w:r w:rsidRPr="007026A2">
      <w:t>G/SPS/N/AUS/509</w:t>
    </w:r>
  </w:p>
  <w:p w14:paraId="048D7186" w14:textId="77777777" w:rsidR="007026A2" w:rsidRPr="007026A2" w:rsidRDefault="007026A2" w:rsidP="007026A2">
    <w:pPr>
      <w:pStyle w:val="Header"/>
      <w:pBdr>
        <w:bottom w:val="single" w:sz="4" w:space="1" w:color="auto"/>
      </w:pBdr>
      <w:tabs>
        <w:tab w:val="clear" w:pos="4513"/>
        <w:tab w:val="clear" w:pos="9027"/>
      </w:tabs>
      <w:jc w:val="center"/>
    </w:pPr>
  </w:p>
  <w:p w14:paraId="4148D142" w14:textId="77777777" w:rsidR="007026A2" w:rsidRPr="007026A2" w:rsidRDefault="007026A2" w:rsidP="007026A2">
    <w:pPr>
      <w:pStyle w:val="Header"/>
      <w:pBdr>
        <w:bottom w:val="single" w:sz="4" w:space="1" w:color="auto"/>
      </w:pBdr>
      <w:tabs>
        <w:tab w:val="clear" w:pos="4513"/>
        <w:tab w:val="clear" w:pos="9027"/>
      </w:tabs>
      <w:jc w:val="center"/>
    </w:pPr>
    <w:r w:rsidRPr="007026A2">
      <w:t xml:space="preserve">- </w:t>
    </w:r>
    <w:r w:rsidRPr="007026A2">
      <w:fldChar w:fldCharType="begin"/>
    </w:r>
    <w:r w:rsidRPr="007026A2">
      <w:instrText xml:space="preserve"> PAGE </w:instrText>
    </w:r>
    <w:r w:rsidRPr="007026A2">
      <w:fldChar w:fldCharType="separate"/>
    </w:r>
    <w:r w:rsidRPr="007026A2">
      <w:rPr>
        <w:noProof/>
      </w:rPr>
      <w:t>2</w:t>
    </w:r>
    <w:r w:rsidRPr="007026A2">
      <w:fldChar w:fldCharType="end"/>
    </w:r>
    <w:r w:rsidRPr="007026A2">
      <w:t xml:space="preserve"> -</w:t>
    </w:r>
  </w:p>
  <w:p w14:paraId="2190B7EE" w14:textId="77777777" w:rsidR="00EA4725" w:rsidRPr="007026A2" w:rsidRDefault="00EA4725" w:rsidP="007026A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85AD6" w14:textId="77777777" w:rsidR="007026A2" w:rsidRPr="007026A2" w:rsidRDefault="007026A2" w:rsidP="007026A2">
    <w:pPr>
      <w:pStyle w:val="Header"/>
      <w:pBdr>
        <w:bottom w:val="single" w:sz="4" w:space="1" w:color="auto"/>
      </w:pBdr>
      <w:tabs>
        <w:tab w:val="clear" w:pos="4513"/>
        <w:tab w:val="clear" w:pos="9027"/>
      </w:tabs>
      <w:jc w:val="center"/>
    </w:pPr>
    <w:r w:rsidRPr="007026A2">
      <w:t>G/SPS/N/AUS/509</w:t>
    </w:r>
  </w:p>
  <w:p w14:paraId="5AE1AD2A" w14:textId="77777777" w:rsidR="007026A2" w:rsidRPr="007026A2" w:rsidRDefault="007026A2" w:rsidP="007026A2">
    <w:pPr>
      <w:pStyle w:val="Header"/>
      <w:pBdr>
        <w:bottom w:val="single" w:sz="4" w:space="1" w:color="auto"/>
      </w:pBdr>
      <w:tabs>
        <w:tab w:val="clear" w:pos="4513"/>
        <w:tab w:val="clear" w:pos="9027"/>
      </w:tabs>
      <w:jc w:val="center"/>
    </w:pPr>
  </w:p>
  <w:p w14:paraId="1EBD13E7" w14:textId="77777777" w:rsidR="007026A2" w:rsidRPr="007026A2" w:rsidRDefault="007026A2" w:rsidP="007026A2">
    <w:pPr>
      <w:pStyle w:val="Header"/>
      <w:pBdr>
        <w:bottom w:val="single" w:sz="4" w:space="1" w:color="auto"/>
      </w:pBdr>
      <w:tabs>
        <w:tab w:val="clear" w:pos="4513"/>
        <w:tab w:val="clear" w:pos="9027"/>
      </w:tabs>
      <w:jc w:val="center"/>
    </w:pPr>
    <w:r w:rsidRPr="007026A2">
      <w:t xml:space="preserve">- </w:t>
    </w:r>
    <w:r w:rsidRPr="007026A2">
      <w:fldChar w:fldCharType="begin"/>
    </w:r>
    <w:r w:rsidRPr="007026A2">
      <w:instrText xml:space="preserve"> PAGE </w:instrText>
    </w:r>
    <w:r w:rsidRPr="007026A2">
      <w:fldChar w:fldCharType="separate"/>
    </w:r>
    <w:r w:rsidRPr="007026A2">
      <w:rPr>
        <w:noProof/>
      </w:rPr>
      <w:t>2</w:t>
    </w:r>
    <w:r w:rsidRPr="007026A2">
      <w:fldChar w:fldCharType="end"/>
    </w:r>
    <w:r w:rsidRPr="007026A2">
      <w:t xml:space="preserve"> -</w:t>
    </w:r>
  </w:p>
  <w:p w14:paraId="56B1511E" w14:textId="77777777" w:rsidR="00EA4725" w:rsidRPr="007026A2" w:rsidRDefault="00EA4725" w:rsidP="007026A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268B2" w14:paraId="798B8D17" w14:textId="77777777" w:rsidTr="00EE3CAF">
      <w:trPr>
        <w:trHeight w:val="240"/>
        <w:jc w:val="center"/>
      </w:trPr>
      <w:tc>
        <w:tcPr>
          <w:tcW w:w="3794" w:type="dxa"/>
          <w:shd w:val="clear" w:color="auto" w:fill="FFFFFF"/>
          <w:tcMar>
            <w:left w:w="108" w:type="dxa"/>
            <w:right w:w="108" w:type="dxa"/>
          </w:tcMar>
          <w:vAlign w:val="center"/>
        </w:tcPr>
        <w:p w14:paraId="03C1E71F"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40CC52A6" w14:textId="77777777" w:rsidR="00ED54E0" w:rsidRPr="00EA4725" w:rsidRDefault="007026A2" w:rsidP="00422B6F">
          <w:pPr>
            <w:jc w:val="right"/>
            <w:rPr>
              <w:b/>
              <w:color w:val="FF0000"/>
              <w:szCs w:val="16"/>
            </w:rPr>
          </w:pPr>
          <w:r>
            <w:rPr>
              <w:b/>
              <w:color w:val="FF0000"/>
              <w:szCs w:val="16"/>
            </w:rPr>
            <w:t xml:space="preserve"> </w:t>
          </w:r>
        </w:p>
      </w:tc>
    </w:tr>
    <w:bookmarkEnd w:id="88"/>
    <w:tr w:rsidR="007268B2" w14:paraId="60092472" w14:textId="77777777" w:rsidTr="00EE3CAF">
      <w:trPr>
        <w:trHeight w:val="213"/>
        <w:jc w:val="center"/>
      </w:trPr>
      <w:tc>
        <w:tcPr>
          <w:tcW w:w="3794" w:type="dxa"/>
          <w:vMerge w:val="restart"/>
          <w:shd w:val="clear" w:color="auto" w:fill="FFFFFF"/>
          <w:tcMar>
            <w:left w:w="0" w:type="dxa"/>
            <w:right w:w="0" w:type="dxa"/>
          </w:tcMar>
        </w:tcPr>
        <w:p w14:paraId="79B0A3B0" w14:textId="77777777" w:rsidR="00ED54E0" w:rsidRPr="00EA4725" w:rsidRDefault="00DF2ACD" w:rsidP="00422B6F">
          <w:pPr>
            <w:jc w:val="left"/>
          </w:pPr>
          <w:r>
            <w:rPr>
              <w:noProof/>
              <w:lang w:eastAsia="en-GB"/>
            </w:rPr>
            <w:drawing>
              <wp:inline distT="0" distB="0" distL="0" distR="0" wp14:anchorId="19AD1E4C" wp14:editId="216FFD50">
                <wp:extent cx="2403475"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3475"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8848C5B" w14:textId="77777777" w:rsidR="00ED54E0" w:rsidRPr="00EA4725" w:rsidRDefault="00ED54E0" w:rsidP="00422B6F">
          <w:pPr>
            <w:jc w:val="right"/>
            <w:rPr>
              <w:b/>
              <w:szCs w:val="16"/>
            </w:rPr>
          </w:pPr>
        </w:p>
      </w:tc>
    </w:tr>
    <w:tr w:rsidR="007268B2" w14:paraId="4AAD862D" w14:textId="77777777" w:rsidTr="00EE3CAF">
      <w:trPr>
        <w:trHeight w:val="868"/>
        <w:jc w:val="center"/>
      </w:trPr>
      <w:tc>
        <w:tcPr>
          <w:tcW w:w="3794" w:type="dxa"/>
          <w:vMerge/>
          <w:shd w:val="clear" w:color="auto" w:fill="FFFFFF"/>
          <w:tcMar>
            <w:left w:w="108" w:type="dxa"/>
            <w:right w:w="108" w:type="dxa"/>
          </w:tcMar>
        </w:tcPr>
        <w:p w14:paraId="59C81BC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CDD9BFE" w14:textId="77777777" w:rsidR="007026A2" w:rsidRDefault="007026A2" w:rsidP="00656ABC">
          <w:pPr>
            <w:jc w:val="right"/>
            <w:rPr>
              <w:b/>
              <w:szCs w:val="16"/>
            </w:rPr>
          </w:pPr>
          <w:bookmarkStart w:id="89" w:name="bmkSymbols"/>
          <w:r>
            <w:rPr>
              <w:b/>
              <w:szCs w:val="16"/>
            </w:rPr>
            <w:t>G/SPS/N/AUS/509</w:t>
          </w:r>
        </w:p>
        <w:bookmarkEnd w:id="89"/>
        <w:p w14:paraId="0CB65A29" w14:textId="77777777" w:rsidR="00656ABC" w:rsidRPr="00EA4725" w:rsidRDefault="00656ABC" w:rsidP="00656ABC">
          <w:pPr>
            <w:jc w:val="right"/>
            <w:rPr>
              <w:b/>
              <w:szCs w:val="16"/>
            </w:rPr>
          </w:pPr>
        </w:p>
      </w:tc>
    </w:tr>
    <w:tr w:rsidR="007268B2" w14:paraId="27469C2D" w14:textId="77777777" w:rsidTr="00EE3CAF">
      <w:trPr>
        <w:trHeight w:val="240"/>
        <w:jc w:val="center"/>
      </w:trPr>
      <w:tc>
        <w:tcPr>
          <w:tcW w:w="3794" w:type="dxa"/>
          <w:vMerge/>
          <w:shd w:val="clear" w:color="auto" w:fill="FFFFFF"/>
          <w:tcMar>
            <w:left w:w="108" w:type="dxa"/>
            <w:right w:w="108" w:type="dxa"/>
          </w:tcMar>
          <w:vAlign w:val="center"/>
        </w:tcPr>
        <w:p w14:paraId="7E01376C" w14:textId="77777777" w:rsidR="00ED54E0" w:rsidRPr="00EA4725" w:rsidRDefault="00ED54E0" w:rsidP="00422B6F"/>
      </w:tc>
      <w:tc>
        <w:tcPr>
          <w:tcW w:w="5448" w:type="dxa"/>
          <w:gridSpan w:val="2"/>
          <w:shd w:val="clear" w:color="auto" w:fill="FFFFFF"/>
          <w:tcMar>
            <w:left w:w="108" w:type="dxa"/>
            <w:right w:w="108" w:type="dxa"/>
          </w:tcMar>
          <w:vAlign w:val="center"/>
        </w:tcPr>
        <w:p w14:paraId="0FB82A97" w14:textId="6FAEF1D7" w:rsidR="00ED54E0" w:rsidRPr="00EA4725" w:rsidRDefault="002F7765" w:rsidP="00422B6F">
          <w:pPr>
            <w:jc w:val="right"/>
            <w:rPr>
              <w:szCs w:val="16"/>
            </w:rPr>
          </w:pPr>
          <w:bookmarkStart w:id="90" w:name="spsDateDistribution"/>
          <w:bookmarkStart w:id="91" w:name="bmkDate"/>
          <w:bookmarkEnd w:id="90"/>
          <w:bookmarkEnd w:id="91"/>
          <w:r>
            <w:rPr>
              <w:szCs w:val="16"/>
            </w:rPr>
            <w:t>3 November 2020</w:t>
          </w:r>
        </w:p>
      </w:tc>
    </w:tr>
    <w:tr w:rsidR="007268B2" w14:paraId="2550031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E24276" w14:textId="2179974E" w:rsidR="00ED54E0" w:rsidRPr="00EA4725" w:rsidRDefault="00F05295" w:rsidP="00422B6F">
          <w:pPr>
            <w:jc w:val="left"/>
            <w:rPr>
              <w:b/>
            </w:rPr>
          </w:pPr>
          <w:bookmarkStart w:id="92" w:name="bmkSerial"/>
          <w:r w:rsidRPr="00441372">
            <w:rPr>
              <w:color w:val="FF0000"/>
              <w:szCs w:val="16"/>
            </w:rPr>
            <w:t>(</w:t>
          </w:r>
          <w:bookmarkStart w:id="93" w:name="spsSerialNumber"/>
          <w:bookmarkEnd w:id="93"/>
          <w:r w:rsidR="002F7765">
            <w:rPr>
              <w:color w:val="FF0000"/>
              <w:szCs w:val="16"/>
            </w:rPr>
            <w:t>20-</w:t>
          </w:r>
          <w:r w:rsidR="00341360">
            <w:rPr>
              <w:color w:val="FF0000"/>
              <w:szCs w:val="16"/>
            </w:rPr>
            <w:t>7754</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51C9A16" w14:textId="77777777" w:rsidR="00ED54E0" w:rsidRPr="00EA4725" w:rsidRDefault="00F05295"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7268B2" w14:paraId="3258529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992DBE1" w14:textId="77777777" w:rsidR="00ED54E0" w:rsidRPr="00EA4725" w:rsidRDefault="007026A2"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6209F066" w14:textId="77777777" w:rsidR="00ED54E0" w:rsidRPr="00441372" w:rsidRDefault="007026A2" w:rsidP="00EC687E">
          <w:pPr>
            <w:jc w:val="right"/>
            <w:rPr>
              <w:bCs/>
              <w:szCs w:val="18"/>
            </w:rPr>
          </w:pPr>
          <w:bookmarkStart w:id="96" w:name="bmkLanguage"/>
          <w:r>
            <w:rPr>
              <w:bCs/>
              <w:szCs w:val="18"/>
            </w:rPr>
            <w:t>Original: English</w:t>
          </w:r>
          <w:bookmarkEnd w:id="96"/>
        </w:p>
      </w:tc>
    </w:tr>
  </w:tbl>
  <w:p w14:paraId="01656D6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076DD2E">
      <w:start w:val="1"/>
      <w:numFmt w:val="decimal"/>
      <w:pStyle w:val="SummaryText"/>
      <w:lvlText w:val="%1."/>
      <w:lvlJc w:val="left"/>
      <w:pPr>
        <w:ind w:left="360" w:hanging="360"/>
      </w:pPr>
    </w:lvl>
    <w:lvl w:ilvl="1" w:tplc="B5FC386E" w:tentative="1">
      <w:start w:val="1"/>
      <w:numFmt w:val="lowerLetter"/>
      <w:lvlText w:val="%2."/>
      <w:lvlJc w:val="left"/>
      <w:pPr>
        <w:ind w:left="1080" w:hanging="360"/>
      </w:pPr>
    </w:lvl>
    <w:lvl w:ilvl="2" w:tplc="3B20BC40" w:tentative="1">
      <w:start w:val="1"/>
      <w:numFmt w:val="lowerRoman"/>
      <w:lvlText w:val="%3."/>
      <w:lvlJc w:val="right"/>
      <w:pPr>
        <w:ind w:left="1800" w:hanging="180"/>
      </w:pPr>
    </w:lvl>
    <w:lvl w:ilvl="3" w:tplc="7C2E6F26" w:tentative="1">
      <w:start w:val="1"/>
      <w:numFmt w:val="decimal"/>
      <w:lvlText w:val="%4."/>
      <w:lvlJc w:val="left"/>
      <w:pPr>
        <w:ind w:left="2520" w:hanging="360"/>
      </w:pPr>
    </w:lvl>
    <w:lvl w:ilvl="4" w:tplc="62C826BE" w:tentative="1">
      <w:start w:val="1"/>
      <w:numFmt w:val="lowerLetter"/>
      <w:lvlText w:val="%5."/>
      <w:lvlJc w:val="left"/>
      <w:pPr>
        <w:ind w:left="3240" w:hanging="360"/>
      </w:pPr>
    </w:lvl>
    <w:lvl w:ilvl="5" w:tplc="D4D8F202" w:tentative="1">
      <w:start w:val="1"/>
      <w:numFmt w:val="lowerRoman"/>
      <w:lvlText w:val="%6."/>
      <w:lvlJc w:val="right"/>
      <w:pPr>
        <w:ind w:left="3960" w:hanging="180"/>
      </w:pPr>
    </w:lvl>
    <w:lvl w:ilvl="6" w:tplc="B992CDF2" w:tentative="1">
      <w:start w:val="1"/>
      <w:numFmt w:val="decimal"/>
      <w:lvlText w:val="%7."/>
      <w:lvlJc w:val="left"/>
      <w:pPr>
        <w:ind w:left="4680" w:hanging="360"/>
      </w:pPr>
    </w:lvl>
    <w:lvl w:ilvl="7" w:tplc="357A1BE8" w:tentative="1">
      <w:start w:val="1"/>
      <w:numFmt w:val="lowerLetter"/>
      <w:lvlText w:val="%8."/>
      <w:lvlJc w:val="left"/>
      <w:pPr>
        <w:ind w:left="5400" w:hanging="360"/>
      </w:pPr>
    </w:lvl>
    <w:lvl w:ilvl="8" w:tplc="F8929F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F7765"/>
    <w:rsid w:val="00334D8B"/>
    <w:rsid w:val="00341360"/>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26A2"/>
    <w:rsid w:val="00713BFD"/>
    <w:rsid w:val="007141CF"/>
    <w:rsid w:val="007268B2"/>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28A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2ACD"/>
    <w:rsid w:val="00DF6AE1"/>
    <w:rsid w:val="00E06B18"/>
    <w:rsid w:val="00E46FD5"/>
    <w:rsid w:val="00E544BB"/>
    <w:rsid w:val="00E56545"/>
    <w:rsid w:val="00E64A48"/>
    <w:rsid w:val="00EA4725"/>
    <w:rsid w:val="00EA5D4F"/>
    <w:rsid w:val="00EB6C56"/>
    <w:rsid w:val="00EC687E"/>
    <w:rsid w:val="00ED54E0"/>
    <w:rsid w:val="00EE3CAF"/>
    <w:rsid w:val="00EF2394"/>
    <w:rsid w:val="00F05295"/>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8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F05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biosecurity/risk-analysis/memo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griculture.gov.au/biosecurity/risk-analysis/memos" TargetMode="External"/><Relationship Id="rId12" Type="http://schemas.openxmlformats.org/officeDocument/2006/relationships/hyperlink" Target="mailto:sps.contact@agriculture.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veyoursay.awe.gov.a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quaticbiosecurity@agriculture.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riculture.gov.au/sites/default/files/sitecollectiondocuments/ba/animal/horsesubmissions/finalfinfish.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681</Words>
  <Characters>3946</Characters>
  <Application>Microsoft Office Word</Application>
  <DocSecurity>0</DocSecurity>
  <Lines>89</Lines>
  <Paragraphs>54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2020-11-03T10:38:00Z</dcterms:created>
  <dcterms:modified xsi:type="dcterms:W3CDTF">2020-11-03T11:02:00Z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G/SPS/N/AUS/509</vt:lpwstr>
  </property>
  <property fmtid="{D5CDD505-2E9C-101B-9397-08002B2CF9AE}" pid="3" name="TitusGUID">
    <vt:lpwstr>e5b3d535-024a-4b57-8f2a-19d5c988da01</vt:lpwstr>
  </property>
  <property fmtid="{D5CDD505-2E9C-101B-9397-08002B2CF9AE}" pid="4" name="WTOCLASSIFICATION">
    <vt:lpwstr>WTO OFFICIAL</vt:lpwstr>
  </property>
</Properties>
</file>